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EBB1" w14:textId="191382C6" w:rsidR="00710895" w:rsidRDefault="005F3718" w:rsidP="00C95947">
      <w:pPr>
        <w:mirrorIndents/>
        <w:rPr>
          <w:rFonts w:asciiTheme="majorHAnsi" w:eastAsiaTheme="majorEastAsia" w:hAnsiTheme="majorHAnsi" w:cstheme="majorBidi"/>
          <w:b/>
          <w:bCs/>
          <w:color w:val="365F91" w:themeColor="accent1" w:themeShade="BF"/>
          <w:sz w:val="28"/>
          <w:szCs w:val="28"/>
          <w:lang w:eastAsia="ja-JP"/>
        </w:rPr>
      </w:pPr>
      <w:r>
        <w:rPr>
          <w:noProof/>
        </w:rPr>
        <mc:AlternateContent>
          <mc:Choice Requires="wps">
            <w:drawing>
              <wp:anchor distT="0" distB="0" distL="114300" distR="114300" simplePos="0" relativeHeight="251559424" behindDoc="1" locked="0" layoutInCell="1" allowOverlap="1" wp14:anchorId="5029A98F" wp14:editId="2D195EAD">
                <wp:simplePos x="0" y="0"/>
                <wp:positionH relativeFrom="page">
                  <wp:align>right</wp:align>
                </wp:positionH>
                <wp:positionV relativeFrom="paragraph">
                  <wp:posOffset>4253948</wp:posOffset>
                </wp:positionV>
                <wp:extent cx="7760335" cy="2162755"/>
                <wp:effectExtent l="0" t="0" r="0" b="9525"/>
                <wp:wrapNone/>
                <wp:docPr id="5" name="Rectangle 5"/>
                <wp:cNvGraphicFramePr/>
                <a:graphic xmlns:a="http://schemas.openxmlformats.org/drawingml/2006/main">
                  <a:graphicData uri="http://schemas.microsoft.com/office/word/2010/wordprocessingShape">
                    <wps:wsp>
                      <wps:cNvSpPr/>
                      <wps:spPr>
                        <a:xfrm>
                          <a:off x="0" y="0"/>
                          <a:ext cx="7760335" cy="216275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B6442" id="Rectangle 5" o:spid="_x0000_s1026" style="position:absolute;margin-left:559.85pt;margin-top:334.95pt;width:611.05pt;height:170.3pt;z-index:-251757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yngIAAK0FAAAOAAAAZHJzL2Uyb0RvYy54bWysVE1v2zAMvQ/YfxB0X22n+eiCOkWQosOA&#10;ri3aDj2rshQbkERNUuJkv36U7LhZF+ww7GKLIvlIPpG8vNppRbbC+QZMSYuznBJhOFSNWZf0+/PN&#10;pwtKfGCmYgqMKOleeHq1+PjhsrVzMYIaVCUcQRDj560taR2CnWeZ57XQzJ+BFQaVEpxmAUW3zirH&#10;WkTXKhvl+TRrwVXWARfe4+11p6SLhC+l4OFeSi8CUSXF3EL6uvR9jd9sccnma8ds3fA+DfYPWWjW&#10;GAw6QF2zwMjGNX9A6YY78CDDGQedgZQNF6kGrKbI31XzVDMrUi1IjrcDTf7/wfK77YMjTVXSCSWG&#10;aXyiRySNmbUSZBLpaa2fo9WTfXC95PEYa91Jp+MfqyC7ROl+oFTsAuF4OZtN8/NzxOaoGxXT0WyS&#10;ULM3d+t8+CJAk3goqcPwiUq2vfUBQ6LpwSRG86Ca6qZRKgmxT8RKObJl+MKMc2HCNLmrjf4GVXc/&#10;m+R5emvESq0VXRLyb2jKREwDEb0LHG+yyEBXczqFvRLRTplHIZE6rHKUIg7Ix8kUnapmleiuYyqn&#10;c0mAEVli/AG7BzhVaBHfB0vq7aOrSD0/OOd/S6xzHjxSZDBhcNaNAXcKQIUhcmd/IKmjJrL0CtUe&#10;G8tBN3He8psGn/eW+fDAHI4YDiOujXCPH6mgLSn0J0pqcD9P3Ud77HzUUtLiyJbU/9gwJyhRXw3O&#10;xOdiPI4znoTxZDZCwR1rXo81ZqNXgD1T4IKyPB2jfVCHo3SgX3C7LGNUVDHDMXZJeXAHYRW6VYL7&#10;iYvlMpnhXFsWbs2T5RE8shrb93n3wpztezzgeNzBYbzZ/F2rd7bR08ByE0A2aQ7eeO35xp2Q3r/f&#10;X3HpHMvJ6m3LLn4BAAD//wMAUEsDBBQABgAIAAAAIQBSiNBH4AAAAAoBAAAPAAAAZHJzL2Rvd25y&#10;ZXYueG1sTI9RS8MwFIXfhf2HcAe+uaQF61qbjiH4IIjoNoaPaXNti8lNabK1+uvNntzbuZzLOd8p&#10;N7M17Iyj7x1JSFYCGFLjdE+thMP++W4NzAdFWhlHKOEHPWyqxU2pCu0m+sDzLrQshpAvlIQuhKHg&#10;3DcdWuVXbkCK3pcbrQrxHFuuRzXFcGt4KkTGreopNnRqwKcOm+/dyUrIt/imp8NnMK/Trz7i+8PL&#10;0dVS3i7n7SOwgHP4f4YLfkSHKjLV7kTaMyMhDgkSsizPgV3sNE0TYHVUIhH3wKuSX0+o/gAAAP//&#10;AwBQSwECLQAUAAYACAAAACEAtoM4kv4AAADhAQAAEwAAAAAAAAAAAAAAAAAAAAAAW0NvbnRlbnRf&#10;VHlwZXNdLnhtbFBLAQItABQABgAIAAAAIQA4/SH/1gAAAJQBAAALAAAAAAAAAAAAAAAAAC8BAABf&#10;cmVscy8ucmVsc1BLAQItABQABgAIAAAAIQDjAtqyngIAAK0FAAAOAAAAAAAAAAAAAAAAAC4CAABk&#10;cnMvZTJvRG9jLnhtbFBLAQItABQABgAIAAAAIQBSiNBH4AAAAAoBAAAPAAAAAAAAAAAAAAAAAPgE&#10;AABkcnMvZG93bnJldi54bWxQSwUGAAAAAAQABADzAAAABQYAAAAA&#10;" fillcolor="#e36c0a [2409]" stroked="f" strokeweight="2pt">
                <w10:wrap anchorx="page"/>
              </v:rect>
            </w:pict>
          </mc:Fallback>
        </mc:AlternateContent>
      </w:r>
      <w:r w:rsidR="005A642A" w:rsidRPr="00AE4DF8">
        <w:rPr>
          <w:rFonts w:eastAsiaTheme="majorEastAsia"/>
          <w:noProof/>
        </w:rPr>
        <w:drawing>
          <wp:inline distT="0" distB="0" distL="0" distR="0" wp14:anchorId="3B9456BA" wp14:editId="57FD1426">
            <wp:extent cx="6301350" cy="4189497"/>
            <wp:effectExtent l="0" t="0" r="4445" b="1905"/>
            <wp:docPr id="2" name="Picture 2" descr="C:\Users\rooksc\AppData\Local\Temp\0072_OSUBiz_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ksc\AppData\Local\Temp\0072_OSUBiz_32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350" cy="4189497"/>
                    </a:xfrm>
                    <a:prstGeom prst="rect">
                      <a:avLst/>
                    </a:prstGeom>
                    <a:noFill/>
                    <a:ln>
                      <a:noFill/>
                    </a:ln>
                  </pic:spPr>
                </pic:pic>
              </a:graphicData>
            </a:graphic>
          </wp:inline>
        </w:drawing>
      </w:r>
    </w:p>
    <w:p w14:paraId="3100AC8F" w14:textId="29775472"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01E8B9D4" w14:textId="6B20DDD9" w:rsidR="00710895" w:rsidRDefault="00870894" w:rsidP="00C95947">
      <w:pPr>
        <w:mirrorIndents/>
        <w:rPr>
          <w:rFonts w:asciiTheme="majorHAnsi" w:eastAsiaTheme="majorEastAsia" w:hAnsiTheme="majorHAnsi" w:cstheme="majorBidi"/>
          <w:b/>
          <w:bCs/>
          <w:color w:val="365F91" w:themeColor="accent1" w:themeShade="BF"/>
          <w:sz w:val="28"/>
          <w:szCs w:val="28"/>
          <w:lang w:eastAsia="ja-JP"/>
        </w:rPr>
      </w:pPr>
      <w:r w:rsidRPr="00870894">
        <w:rPr>
          <w:rFonts w:asciiTheme="majorHAnsi" w:eastAsiaTheme="majorEastAsia" w:hAnsiTheme="majorHAnsi" w:cstheme="majorBidi"/>
          <w:b/>
          <w:bCs/>
          <w:noProof/>
          <w:color w:val="365F91" w:themeColor="accent1" w:themeShade="BF"/>
          <w:sz w:val="28"/>
          <w:szCs w:val="28"/>
        </w:rPr>
        <mc:AlternateContent>
          <mc:Choice Requires="wps">
            <w:drawing>
              <wp:anchor distT="45720" distB="45720" distL="114300" distR="114300" simplePos="0" relativeHeight="251719168" behindDoc="0" locked="0" layoutInCell="1" allowOverlap="1" wp14:anchorId="12F299CC" wp14:editId="0002EBE6">
                <wp:simplePos x="0" y="0"/>
                <wp:positionH relativeFrom="column">
                  <wp:posOffset>-37465</wp:posOffset>
                </wp:positionH>
                <wp:positionV relativeFrom="paragraph">
                  <wp:posOffset>348615</wp:posOffset>
                </wp:positionV>
                <wp:extent cx="5915025" cy="906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06145"/>
                        </a:xfrm>
                        <a:prstGeom prst="rect">
                          <a:avLst/>
                        </a:prstGeom>
                        <a:noFill/>
                        <a:ln w="9525">
                          <a:solidFill>
                            <a:schemeClr val="accent6">
                              <a:lumMod val="75000"/>
                              <a:alpha val="0"/>
                            </a:schemeClr>
                          </a:solidFill>
                          <a:miter lim="800000"/>
                          <a:headEnd/>
                          <a:tailEnd/>
                        </a:ln>
                      </wps:spPr>
                      <wps:txbx>
                        <w:txbxContent>
                          <w:p w14:paraId="478995E6" w14:textId="77777777" w:rsidR="005728A8" w:rsidRPr="00870894" w:rsidRDefault="005728A8" w:rsidP="00870894">
                            <w:pPr>
                              <w:jc w:val="center"/>
                              <w:rPr>
                                <w:b/>
                                <w:sz w:val="52"/>
                                <w:szCs w:val="52"/>
                              </w:rPr>
                            </w:pPr>
                            <w:r w:rsidRPr="00870894">
                              <w:rPr>
                                <w:b/>
                                <w:sz w:val="52"/>
                                <w:szCs w:val="52"/>
                              </w:rPr>
                              <w:t>Oregon State University</w:t>
                            </w:r>
                          </w:p>
                          <w:p w14:paraId="0448855B" w14:textId="77777777" w:rsidR="005728A8" w:rsidRPr="00870894" w:rsidRDefault="005728A8" w:rsidP="00870894">
                            <w:pPr>
                              <w:jc w:val="center"/>
                              <w:rPr>
                                <w:sz w:val="32"/>
                                <w:szCs w:val="32"/>
                              </w:rPr>
                            </w:pPr>
                            <w:r w:rsidRPr="00870894">
                              <w:rPr>
                                <w:sz w:val="32"/>
                                <w:szCs w:val="32"/>
                              </w:rPr>
                              <w:t>Business Affairs</w:t>
                            </w:r>
                          </w:p>
                          <w:p w14:paraId="6D309DA4" w14:textId="77777777" w:rsidR="005728A8" w:rsidRPr="00870894" w:rsidRDefault="005728A8" w:rsidP="00870894">
                            <w:pPr>
                              <w:jc w:val="center"/>
                              <w:rPr>
                                <w:sz w:val="32"/>
                                <w:szCs w:val="32"/>
                              </w:rPr>
                            </w:pPr>
                            <w:r w:rsidRPr="00870894">
                              <w:rPr>
                                <w:sz w:val="32"/>
                                <w:szCs w:val="32"/>
                              </w:rPr>
                              <w:t>Year-End Close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299CC" id="_x0000_t202" coordsize="21600,21600" o:spt="202" path="m,l,21600r21600,l21600,xe">
                <v:stroke joinstyle="miter"/>
                <v:path gradientshapeok="t" o:connecttype="rect"/>
              </v:shapetype>
              <v:shape id="Text Box 2" o:spid="_x0000_s1026" type="#_x0000_t202" style="position:absolute;margin-left:-2.95pt;margin-top:27.45pt;width:465.75pt;height:71.3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NAOQIAAFYEAAAOAAAAZHJzL2Uyb0RvYy54bWysVMFu2zAMvQ/YPwi6r7aDuG2MOkXXrsOA&#10;rhvQ7gMYWY6FSaImKbG7rx8lp2223YZdBImkHx8fSV9cTkazvfRBoW15dVJyJq3ATtlty7893r47&#10;5yxEsB1otLLlTzLwy/XbNxeja+QCB9Sd9IxAbGhG1/IhRtcURRCDNBBO0ElLzh69gUhPvy06DyOh&#10;G10syvK0GNF3zqOQIZD1Znbydcbveynil74PMjLdcuIW8+nzuUlnsb6AZuvBDUocaMA/sDCgLCV9&#10;gbqBCGzn1V9QRgmPAft4ItAU2PdKyFwDVVOVf1TzMICTuRYSJ7gXmcL/gxX3+6+eqa7li+qMMwuG&#10;mvQop8je48QWSZ/RhYbCHhwFxonM1Odca3B3KL4HZvF6ALuVV97jOEjoiF+VviyOPp1xQgLZjJ+x&#10;ozSwi5iBpt6bJB7JwQid+vT00ptERZCxXlV1uag5E+RblafVss4poHn+2vkQP0o0LF1a7qn3GR32&#10;dyEmNtA8h6RkFm+V1rn/2rKRQGuCT56AWnXJmR9pEuW19mwPNEMghLTxNMfpnaFCZvtZXZaHaQLt&#10;Bpit2UJ58zgnkMziN3yjIi2AVqbl5wTxDJJk/GC7TC+C0vOdoLQ96JqknEWN02aiwCT2BrsnUtjj&#10;POi0mHQZ0P/kbKQhb3n4sQMvOdOfLHVpVS2XaSvyY1mfLejhjz2bYw9YQVAtj5zN1+uYN2lW84q6&#10;2ass9CuTA1ca3lz5YdHSdhy/c9Tr72D9CwAA//8DAFBLAwQUAAYACAAAACEAf7d+rt8AAAAJAQAA&#10;DwAAAGRycy9kb3ducmV2LnhtbEyPwUrDQBCG70LfYZlCb+3G0sQmZlNEtAgWwVbv2+w0CWZnQ3ab&#10;xLd3POlpGP6Pf77Jd5NtxYC9bxwpuF1FIJBKZxqqFHycnpdbED5oMrp1hAq+0cOumN3kOjNupHcc&#10;jqESXEI+0wrqELpMSl/WaLVfuQ6Js4vrrQ689pU0vR653LZyHUWJtLohvlDrDh9rLL+OV6tAvtHn&#10;/tKMw8vBbeVTtTen10Oq1GI+PdyDCDiFPxh+9VkdCnY6uysZL1oFyzhlUkG84cl5uo4TEGcG07sE&#10;ZJHL/x8UPwAAAP//AwBQSwECLQAUAAYACAAAACEAtoM4kv4AAADhAQAAEwAAAAAAAAAAAAAAAAAA&#10;AAAAW0NvbnRlbnRfVHlwZXNdLnhtbFBLAQItABQABgAIAAAAIQA4/SH/1gAAAJQBAAALAAAAAAAA&#10;AAAAAAAAAC8BAABfcmVscy8ucmVsc1BLAQItABQABgAIAAAAIQBS4pNAOQIAAFYEAAAOAAAAAAAA&#10;AAAAAAAAAC4CAABkcnMvZTJvRG9jLnhtbFBLAQItABQABgAIAAAAIQB/t36u3wAAAAkBAAAPAAAA&#10;AAAAAAAAAAAAAJMEAABkcnMvZG93bnJldi54bWxQSwUGAAAAAAQABADzAAAAnwUAAAAA&#10;" filled="f" strokecolor="#e36c0a [2409]">
                <v:stroke opacity="0"/>
                <v:textbox>
                  <w:txbxContent>
                    <w:p w14:paraId="478995E6" w14:textId="77777777" w:rsidR="005728A8" w:rsidRPr="00870894" w:rsidRDefault="005728A8" w:rsidP="00870894">
                      <w:pPr>
                        <w:jc w:val="center"/>
                        <w:rPr>
                          <w:b/>
                          <w:sz w:val="52"/>
                          <w:szCs w:val="52"/>
                        </w:rPr>
                      </w:pPr>
                      <w:r w:rsidRPr="00870894">
                        <w:rPr>
                          <w:b/>
                          <w:sz w:val="52"/>
                          <w:szCs w:val="52"/>
                        </w:rPr>
                        <w:t>Oregon State University</w:t>
                      </w:r>
                    </w:p>
                    <w:p w14:paraId="0448855B" w14:textId="77777777" w:rsidR="005728A8" w:rsidRPr="00870894" w:rsidRDefault="005728A8" w:rsidP="00870894">
                      <w:pPr>
                        <w:jc w:val="center"/>
                        <w:rPr>
                          <w:sz w:val="32"/>
                          <w:szCs w:val="32"/>
                        </w:rPr>
                      </w:pPr>
                      <w:r w:rsidRPr="00870894">
                        <w:rPr>
                          <w:sz w:val="32"/>
                          <w:szCs w:val="32"/>
                        </w:rPr>
                        <w:t>Business Affairs</w:t>
                      </w:r>
                    </w:p>
                    <w:p w14:paraId="6D309DA4" w14:textId="77777777" w:rsidR="005728A8" w:rsidRPr="00870894" w:rsidRDefault="005728A8" w:rsidP="00870894">
                      <w:pPr>
                        <w:jc w:val="center"/>
                        <w:rPr>
                          <w:sz w:val="32"/>
                          <w:szCs w:val="32"/>
                        </w:rPr>
                      </w:pPr>
                      <w:r w:rsidRPr="00870894">
                        <w:rPr>
                          <w:sz w:val="32"/>
                          <w:szCs w:val="32"/>
                        </w:rPr>
                        <w:t>Year-End Close Instructions</w:t>
                      </w:r>
                    </w:p>
                  </w:txbxContent>
                </v:textbox>
                <w10:wrap type="square"/>
              </v:shape>
            </w:pict>
          </mc:Fallback>
        </mc:AlternateContent>
      </w:r>
      <w:r>
        <w:rPr>
          <w:noProof/>
        </w:rPr>
        <mc:AlternateContent>
          <mc:Choice Requires="wps">
            <w:drawing>
              <wp:anchor distT="0" distB="0" distL="114300" distR="114300" simplePos="0" relativeHeight="251761152" behindDoc="0" locked="0" layoutInCell="1" allowOverlap="1" wp14:anchorId="0B20804B" wp14:editId="78E67764">
                <wp:simplePos x="0" y="0"/>
                <wp:positionH relativeFrom="column">
                  <wp:posOffset>-69850</wp:posOffset>
                </wp:positionH>
                <wp:positionV relativeFrom="paragraph">
                  <wp:posOffset>165735</wp:posOffset>
                </wp:positionV>
                <wp:extent cx="5970905" cy="23495"/>
                <wp:effectExtent l="38100" t="38100" r="48895" b="52705"/>
                <wp:wrapNone/>
                <wp:docPr id="6" name="Straight Arrow Connector 6"/>
                <wp:cNvGraphicFramePr/>
                <a:graphic xmlns:a="http://schemas.openxmlformats.org/drawingml/2006/main">
                  <a:graphicData uri="http://schemas.microsoft.com/office/word/2010/wordprocessingShape">
                    <wps:wsp>
                      <wps:cNvCnPr/>
                      <wps:spPr>
                        <a:xfrm flipV="1">
                          <a:off x="0" y="0"/>
                          <a:ext cx="5970905" cy="23495"/>
                        </a:xfrm>
                        <a:prstGeom prst="straightConnector1">
                          <a:avLst/>
                        </a:prstGeom>
                        <a:ln w="25400">
                          <a:solidFill>
                            <a:schemeClr val="bg1"/>
                          </a:solidFill>
                          <a:headEnd type="diamond"/>
                          <a:tailEnd type="diamo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3B81C5" id="_x0000_t32" coordsize="21600,21600" o:spt="32" o:oned="t" path="m,l21600,21600e" filled="f">
                <v:path arrowok="t" fillok="f" o:connecttype="none"/>
                <o:lock v:ext="edit" shapetype="t"/>
              </v:shapetype>
              <v:shape id="Straight Arrow Connector 6" o:spid="_x0000_s1026" type="#_x0000_t32" style="position:absolute;margin-left:-5.5pt;margin-top:13.05pt;width:470.15pt;height:1.85pt;flip:y;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kXAwIAAFkEAAAOAAAAZHJzL2Uyb0RvYy54bWysVE2P0zAUvCPxHyzfadKyLTRqukJdlguC&#10;ahe4u7GdWPhLz6Zp/z3PTpqyCweEuFhx/GbezOQ5m9uT0eQoIChnazqflZQI2ziubFvTr1/uX72l&#10;JERmOdPOipqeRaC325cvNr2vxMJ1TnMBBElsqHpf0y5GXxVFaDphWJg5LyweSgeGRdxCW3BgPbIb&#10;XSzKclX0DrgH14gQ8O3dcEi3mV9K0cTPUgYRia4paot5hbwe0lpsN6xqgflONaMM9g8qDFMWm05U&#10;dywy8gPUb1RGNeCCk3HWOFM4KVUjsgd0My+fuXnsmBfZC4YT/BRT+H+0zafjHojiNV1RYpnBT/QY&#10;gam2i+QdgOvJzlmLMTogq5RW70OFoJ3dw7gLfg/J+kmCIVIr/w0HIYeB9sgpZ32eshanSBp8uVy/&#10;KdflkpIGzxavb9bLxF4MNInOQ4gfhDMkPdQ0jKomOUMLdvwY4gC8ABJYW9Ij7fKmLLOS4LTi90rr&#10;dJiHS+w0kCPDsTi087H1k6pOMP7echLPHkPhihlneSpkVWRK//EI5WuLLlJIQyz5KZ61GFQ9CIlh&#10;o/1B/TMl/PtFibZYmSASNU+g0Uu6G1f5V9BYm2Aij/7fAqfq3NHZOAGNsg6GBJ92jaeLVDnUX1wP&#10;XpPtg+PnPCQ5Dpzf/HnHu5YuyK/7DL/+EbY/AQAA//8DAFBLAwQUAAYACAAAACEAXUWVL94AAAAJ&#10;AQAADwAAAGRycy9kb3ducmV2LnhtbEyPQU7DMBBF90jcwRokNqi1E6SqCXEqhFQ2CNQWDuDaQxwR&#10;25HtJuH2DCtYzszXm/eb3eIGNmFMffASirUAhl4H0/tOwsf7frUFlrLyRg3Bo4RvTLBrr68aVZsw&#10;+yNOp9wxgvhUKwk257HmPGmLTqV1GNHT7TNEpzKNseMmqpngbuClEBvuVO/pg1UjPlnUX6eLI4oO&#10;z3sjyunuML+9vFphdDxUUt7eLI8PwDIu+S8Mv/qkDi05ncPFm8QGCauioC5ZQrkpgFGgKqt7YGda&#10;VFvgbcP/N2h/AAAA//8DAFBLAQItABQABgAIAAAAIQC2gziS/gAAAOEBAAATAAAAAAAAAAAAAAAA&#10;AAAAAABbQ29udGVudF9UeXBlc10ueG1sUEsBAi0AFAAGAAgAAAAhADj9If/WAAAAlAEAAAsAAAAA&#10;AAAAAAAAAAAALwEAAF9yZWxzLy5yZWxzUEsBAi0AFAAGAAgAAAAhABIqeRcDAgAAWQQAAA4AAAAA&#10;AAAAAAAAAAAALgIAAGRycy9lMm9Eb2MueG1sUEsBAi0AFAAGAAgAAAAhAF1FlS/eAAAACQEAAA8A&#10;AAAAAAAAAAAAAAAAXQQAAGRycy9kb3ducmV2LnhtbFBLBQYAAAAABAAEAPMAAABoBQAAAAA=&#10;" strokecolor="white [3212]" strokeweight="2pt">
                <v:stroke startarrow="diamond" endarrow="diamond"/>
              </v:shape>
            </w:pict>
          </mc:Fallback>
        </mc:AlternateContent>
      </w:r>
      <w:r>
        <w:rPr>
          <w:noProof/>
        </w:rPr>
        <mc:AlternateContent>
          <mc:Choice Requires="wps">
            <w:drawing>
              <wp:anchor distT="0" distB="0" distL="114300" distR="114300" simplePos="0" relativeHeight="251644416" behindDoc="0" locked="0" layoutInCell="1" allowOverlap="1" wp14:anchorId="3C7F1D34" wp14:editId="73902795">
                <wp:simplePos x="0" y="0"/>
                <wp:positionH relativeFrom="column">
                  <wp:posOffset>-67945</wp:posOffset>
                </wp:positionH>
                <wp:positionV relativeFrom="paragraph">
                  <wp:posOffset>1441450</wp:posOffset>
                </wp:positionV>
                <wp:extent cx="5970905" cy="23495"/>
                <wp:effectExtent l="38100" t="38100" r="48895" b="52705"/>
                <wp:wrapNone/>
                <wp:docPr id="7" name="Straight Arrow Connector 7"/>
                <wp:cNvGraphicFramePr/>
                <a:graphic xmlns:a="http://schemas.openxmlformats.org/drawingml/2006/main">
                  <a:graphicData uri="http://schemas.microsoft.com/office/word/2010/wordprocessingShape">
                    <wps:wsp>
                      <wps:cNvCnPr/>
                      <wps:spPr>
                        <a:xfrm flipV="1">
                          <a:off x="0" y="0"/>
                          <a:ext cx="5970905" cy="23495"/>
                        </a:xfrm>
                        <a:prstGeom prst="straightConnector1">
                          <a:avLst/>
                        </a:prstGeom>
                        <a:ln w="25400">
                          <a:solidFill>
                            <a:schemeClr val="bg1"/>
                          </a:solidFill>
                          <a:headEnd type="diamond"/>
                          <a:tailEnd type="diamo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AC122D" id="Straight Arrow Connector 7" o:spid="_x0000_s1026" type="#_x0000_t32" style="position:absolute;margin-left:-5.35pt;margin-top:113.5pt;width:470.15pt;height:1.85pt;flip: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AwIAAFkEAAAOAAAAZHJzL2Uyb0RvYy54bWysVE2P0zAUvCPxHyzfadKypTRqukJdlguC&#10;ahe4u7GdWPhLz6Zp/z3PTpqyCweEuFhx/GbezOQ5m9uT0eQoIChnazqflZQI2ziubFvTr1/uX72l&#10;JERmOdPOipqeRaC325cvNr2vxMJ1TnMBBElsqHpf0y5GXxVFaDphWJg5LyweSgeGRdxCW3BgPbIb&#10;XSzK8k3RO+AeXCNCwLd3wyHdZn4pRRM/SxlEJLqmqC3mFfJ6SGux3bCqBeY71Ywy2D+oMExZbDpR&#10;3bHIyA9Qv1EZ1YALTsZZ40zhpFSNyB7Qzbx85uaxY15kLxhO8FNM4f/RNp+OeyCK13RFiWUGP9Fj&#10;BKbaLpJ3AK4nO2ctxuiArFJavQ8VgnZ2D+Mu+D0k6ycJhkit/DcchBwG2iOnnPV5ylqcImnw5XK9&#10;KtflkpIGzxavb9bLxF4MNInOQ4gfhDMkPdQ0jKomOUMLdvwY4gC8ABJYW9Ij7fKmLLOS4LTi90rr&#10;dJiHS+w0kCPDsTi087H1k6pOMP7echLPHkPhihlneSpkVWRK//EI5WuLLlJIQyz5KZ61GFQ9CIlh&#10;o/1B/TMl/PtFibZYmSASNU+g0Uu6G1f5V9BYm2Aij/7fAqfq3NHZOAGNsg6GBJ92jaeLVDnUX1wP&#10;XpPtg+PnPCQ5Dpzf/HnHu5YuyK/7DL/+EbY/AQAA//8DAFBLAwQUAAYACAAAACEAxGqz/t8AAAAL&#10;AQAADwAAAGRycy9kb3ducmV2LnhtbEyPwU7DMBBE70j8g7VIXFBr10gtCXEqhFQuFagUPsC1lzgi&#10;tqPYTdK/ZznBcWeeZmeq7ew7NuKQ2hgUrJYCGAYTbRsaBZ8fu8UDsJR1sLqLARVcMMG2vr6qdGnj&#10;FN5xPOaGUUhIpVbgcu5LzpNx6HVaxh4DeV9x8DrTOTTcDnqicN9xKcSae90G+uB0j88Ozffx7CnF&#10;xJedFXK8O0xv+1cnrBkOhVK3N/PTI7CMc/6D4bc+VYeaOp3iOdjEOgWLldgQqkDKDY0iopDFGtiJ&#10;lHuyeF3x/xvqHwAAAP//AwBQSwECLQAUAAYACAAAACEAtoM4kv4AAADhAQAAEwAAAAAAAAAAAAAA&#10;AAAAAAAAW0NvbnRlbnRfVHlwZXNdLnhtbFBLAQItABQABgAIAAAAIQA4/SH/1gAAAJQBAAALAAAA&#10;AAAAAAAAAAAAAC8BAABfcmVscy8ucmVsc1BLAQItABQABgAIAAAAIQCZ/nN/AwIAAFkEAAAOAAAA&#10;AAAAAAAAAAAAAC4CAABkcnMvZTJvRG9jLnhtbFBLAQItABQABgAIAAAAIQDEarP+3wAAAAsBAAAP&#10;AAAAAAAAAAAAAAAAAF0EAABkcnMvZG93bnJldi54bWxQSwUGAAAAAAQABADzAAAAaQUAAAAA&#10;" strokecolor="white [3212]" strokeweight="2pt">
                <v:stroke startarrow="diamond" endarrow="diamond"/>
              </v:shape>
            </w:pict>
          </mc:Fallback>
        </mc:AlternateContent>
      </w:r>
    </w:p>
    <w:p w14:paraId="582D9F41"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69436504"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59874A94"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364500D5"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103DC8E5" w14:textId="47E47B94"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2D50A0AE" w14:textId="192C4CD4"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0931027D"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38392FA1"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04E51280"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p>
    <w:p w14:paraId="63037843" w14:textId="77777777" w:rsidR="00710895" w:rsidRDefault="00710895" w:rsidP="00C95947">
      <w:pPr>
        <w:mirrorIndents/>
        <w:rPr>
          <w:rFonts w:asciiTheme="majorHAnsi" w:eastAsiaTheme="majorEastAsia" w:hAnsiTheme="majorHAnsi" w:cstheme="majorBidi"/>
          <w:b/>
          <w:bCs/>
          <w:color w:val="365F91" w:themeColor="accent1" w:themeShade="BF"/>
          <w:sz w:val="28"/>
          <w:szCs w:val="28"/>
          <w:lang w:eastAsia="ja-JP"/>
        </w:rPr>
      </w:pPr>
      <w:bookmarkStart w:id="0" w:name="_GoBack"/>
      <w:bookmarkEnd w:id="0"/>
    </w:p>
    <w:sdt>
      <w:sdtPr>
        <w:rPr>
          <w:rFonts w:ascii="Times New Roman" w:eastAsia="Times New Roman" w:hAnsi="Times New Roman" w:cs="Times New Roman"/>
          <w:b w:val="0"/>
          <w:bCs w:val="0"/>
          <w:color w:val="auto"/>
          <w:sz w:val="20"/>
          <w:szCs w:val="20"/>
          <w:lang w:eastAsia="en-US"/>
        </w:rPr>
        <w:id w:val="990443998"/>
        <w:docPartObj>
          <w:docPartGallery w:val="Table of Contents"/>
          <w:docPartUnique/>
        </w:docPartObj>
      </w:sdtPr>
      <w:sdtEndPr>
        <w:rPr>
          <w:noProof/>
        </w:rPr>
      </w:sdtEndPr>
      <w:sdtContent>
        <w:p w14:paraId="17299249" w14:textId="77777777" w:rsidR="00710895" w:rsidRDefault="00710895" w:rsidP="00710895">
          <w:pPr>
            <w:pStyle w:val="TOCHeading"/>
            <w:spacing w:before="0" w:line="240" w:lineRule="auto"/>
          </w:pPr>
        </w:p>
        <w:p w14:paraId="30DDBC3C" w14:textId="77777777" w:rsidR="00710895" w:rsidRDefault="00710895" w:rsidP="00710895">
          <w:pPr>
            <w:pStyle w:val="TOCHeading"/>
            <w:spacing w:before="0" w:line="240" w:lineRule="auto"/>
          </w:pPr>
          <w:r>
            <w:t>Table of Contents</w:t>
          </w:r>
        </w:p>
        <w:p w14:paraId="458B08BD" w14:textId="77777777" w:rsidR="00710895" w:rsidRPr="00710895" w:rsidRDefault="00710895" w:rsidP="00710895">
          <w:pPr>
            <w:rPr>
              <w:lang w:eastAsia="ja-JP"/>
            </w:rPr>
          </w:pPr>
        </w:p>
        <w:p w14:paraId="01DB0452" w14:textId="25E5732D" w:rsidR="00C41CA3" w:rsidRDefault="0071089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3676692" w:history="1">
            <w:r w:rsidR="00C41CA3" w:rsidRPr="00A27B2D">
              <w:rPr>
                <w:rStyle w:val="Hyperlink"/>
                <w:noProof/>
              </w:rPr>
              <w:t>ACCOUNTS PAYABLE</w:t>
            </w:r>
            <w:r w:rsidR="00C41CA3">
              <w:rPr>
                <w:noProof/>
                <w:webHidden/>
              </w:rPr>
              <w:tab/>
            </w:r>
            <w:r w:rsidR="00153B65">
              <w:rPr>
                <w:noProof/>
                <w:webHidden/>
              </w:rPr>
              <w:t>3</w:t>
            </w:r>
          </w:hyperlink>
        </w:p>
        <w:p w14:paraId="4A41601B" w14:textId="727FEED7"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3" w:history="1">
            <w:r w:rsidR="00C41CA3" w:rsidRPr="00A27B2D">
              <w:rPr>
                <w:rStyle w:val="Hyperlink"/>
                <w:b/>
                <w:noProof/>
              </w:rPr>
              <w:t>Invoices</w:t>
            </w:r>
            <w:r w:rsidR="00C41CA3">
              <w:rPr>
                <w:noProof/>
                <w:webHidden/>
              </w:rPr>
              <w:tab/>
            </w:r>
            <w:r w:rsidR="002308D6">
              <w:rPr>
                <w:noProof/>
                <w:webHidden/>
              </w:rPr>
              <w:t>3</w:t>
            </w:r>
          </w:hyperlink>
        </w:p>
        <w:p w14:paraId="4910CCFE" w14:textId="498B201C"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4" w:history="1">
            <w:r w:rsidR="00C41CA3" w:rsidRPr="00A27B2D">
              <w:rPr>
                <w:rStyle w:val="Hyperlink"/>
                <w:b/>
                <w:noProof/>
              </w:rPr>
              <w:t>Auto Pay Vendors</w:t>
            </w:r>
            <w:r w:rsidR="00C41CA3">
              <w:rPr>
                <w:noProof/>
                <w:webHidden/>
              </w:rPr>
              <w:tab/>
            </w:r>
            <w:r w:rsidR="002308D6">
              <w:rPr>
                <w:noProof/>
                <w:webHidden/>
              </w:rPr>
              <w:t>3</w:t>
            </w:r>
          </w:hyperlink>
        </w:p>
        <w:p w14:paraId="24950D4F" w14:textId="572FBFFA"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5" w:history="1">
            <w:r w:rsidR="00C41CA3" w:rsidRPr="00A27B2D">
              <w:rPr>
                <w:rStyle w:val="Hyperlink"/>
                <w:b/>
                <w:noProof/>
              </w:rPr>
              <w:t>Purchasing Card (PCard)</w:t>
            </w:r>
            <w:r w:rsidR="00C41CA3">
              <w:rPr>
                <w:noProof/>
                <w:webHidden/>
              </w:rPr>
              <w:tab/>
            </w:r>
            <w:r w:rsidR="002308D6">
              <w:rPr>
                <w:noProof/>
                <w:webHidden/>
              </w:rPr>
              <w:t>3</w:t>
            </w:r>
          </w:hyperlink>
        </w:p>
        <w:p w14:paraId="052C4BCC" w14:textId="21B0DE6E"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6" w:history="1">
            <w:r w:rsidR="00C41CA3" w:rsidRPr="00A27B2D">
              <w:rPr>
                <w:rStyle w:val="Hyperlink"/>
                <w:b/>
                <w:noProof/>
              </w:rPr>
              <w:t>Travel</w:t>
            </w:r>
            <w:r w:rsidR="00C41CA3">
              <w:rPr>
                <w:noProof/>
                <w:webHidden/>
              </w:rPr>
              <w:tab/>
            </w:r>
            <w:r w:rsidR="00C41CA3">
              <w:rPr>
                <w:noProof/>
                <w:webHidden/>
              </w:rPr>
              <w:fldChar w:fldCharType="begin"/>
            </w:r>
            <w:r w:rsidR="00C41CA3">
              <w:rPr>
                <w:noProof/>
                <w:webHidden/>
              </w:rPr>
              <w:instrText xml:space="preserve"> PAGEREF _Toc453676696 \h </w:instrText>
            </w:r>
            <w:r w:rsidR="00C41CA3">
              <w:rPr>
                <w:noProof/>
                <w:webHidden/>
              </w:rPr>
            </w:r>
            <w:r w:rsidR="00C41CA3">
              <w:rPr>
                <w:noProof/>
                <w:webHidden/>
              </w:rPr>
              <w:fldChar w:fldCharType="separate"/>
            </w:r>
            <w:r w:rsidR="004B51D8">
              <w:rPr>
                <w:noProof/>
                <w:webHidden/>
              </w:rPr>
              <w:t>4</w:t>
            </w:r>
            <w:r w:rsidR="00C41CA3">
              <w:rPr>
                <w:noProof/>
                <w:webHidden/>
              </w:rPr>
              <w:fldChar w:fldCharType="end"/>
            </w:r>
          </w:hyperlink>
        </w:p>
        <w:p w14:paraId="0F647826" w14:textId="2337D6ED"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7" w:history="1">
            <w:r w:rsidR="00C41CA3" w:rsidRPr="00A27B2D">
              <w:rPr>
                <w:rStyle w:val="Hyperlink"/>
                <w:b/>
                <w:noProof/>
              </w:rPr>
              <w:t>Prepaid Expenses</w:t>
            </w:r>
            <w:r w:rsidR="00C41CA3">
              <w:rPr>
                <w:noProof/>
                <w:webHidden/>
              </w:rPr>
              <w:tab/>
            </w:r>
            <w:r w:rsidR="002308D6">
              <w:rPr>
                <w:noProof/>
                <w:webHidden/>
              </w:rPr>
              <w:t>4</w:t>
            </w:r>
          </w:hyperlink>
        </w:p>
        <w:p w14:paraId="1C6215A2" w14:textId="5AB60369"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698" w:history="1">
            <w:r w:rsidR="00C41CA3" w:rsidRPr="00A27B2D">
              <w:rPr>
                <w:rStyle w:val="Hyperlink"/>
                <w:b/>
                <w:noProof/>
              </w:rPr>
              <w:t>Wire Transfers</w:t>
            </w:r>
            <w:r w:rsidR="00C41CA3">
              <w:rPr>
                <w:noProof/>
                <w:webHidden/>
              </w:rPr>
              <w:tab/>
            </w:r>
            <w:r w:rsidR="002308D6">
              <w:rPr>
                <w:noProof/>
                <w:webHidden/>
              </w:rPr>
              <w:t>5</w:t>
            </w:r>
          </w:hyperlink>
        </w:p>
        <w:p w14:paraId="79E4BACB" w14:textId="47EF782E"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699" w:history="1">
            <w:r w:rsidR="00573914" w:rsidRPr="00A27B2D">
              <w:rPr>
                <w:rStyle w:val="Hyperlink"/>
                <w:noProof/>
              </w:rPr>
              <w:t>ACCOUNTS RECEIVABLE</w:t>
            </w:r>
            <w:r w:rsidR="00573914">
              <w:rPr>
                <w:noProof/>
                <w:webHidden/>
              </w:rPr>
              <w:tab/>
            </w:r>
            <w:r w:rsidR="002308D6">
              <w:rPr>
                <w:noProof/>
                <w:webHidden/>
              </w:rPr>
              <w:t>5</w:t>
            </w:r>
          </w:hyperlink>
        </w:p>
        <w:p w14:paraId="56DF00DF" w14:textId="4770E9AC"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00" w:history="1">
            <w:r w:rsidR="00573914" w:rsidRPr="00A27B2D">
              <w:rPr>
                <w:rStyle w:val="Hyperlink"/>
                <w:b/>
                <w:noProof/>
              </w:rPr>
              <w:t>Non-SIS Receivables</w:t>
            </w:r>
            <w:r w:rsidR="00573914">
              <w:rPr>
                <w:noProof/>
                <w:webHidden/>
              </w:rPr>
              <w:tab/>
            </w:r>
            <w:r w:rsidR="002308D6">
              <w:rPr>
                <w:noProof/>
                <w:webHidden/>
              </w:rPr>
              <w:t>5</w:t>
            </w:r>
          </w:hyperlink>
        </w:p>
        <w:p w14:paraId="4F641509" w14:textId="7E8208CA"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03" w:history="1">
            <w:r w:rsidR="00573914" w:rsidRPr="00A27B2D">
              <w:rPr>
                <w:rStyle w:val="Hyperlink"/>
                <w:noProof/>
              </w:rPr>
              <w:t>BUDGET</w:t>
            </w:r>
            <w:r w:rsidR="00573914">
              <w:rPr>
                <w:noProof/>
                <w:webHidden/>
              </w:rPr>
              <w:tab/>
            </w:r>
            <w:r w:rsidR="002308D6">
              <w:rPr>
                <w:noProof/>
                <w:webHidden/>
              </w:rPr>
              <w:t>6</w:t>
            </w:r>
          </w:hyperlink>
        </w:p>
        <w:p w14:paraId="4D87D6E1" w14:textId="47A0F12D"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04" w:history="1">
            <w:r w:rsidR="00573914" w:rsidRPr="00A27B2D">
              <w:rPr>
                <w:rStyle w:val="Hyperlink"/>
                <w:b/>
                <w:noProof/>
              </w:rPr>
              <w:t>Journal Vouchers</w:t>
            </w:r>
            <w:r w:rsidR="00573914">
              <w:rPr>
                <w:noProof/>
                <w:webHidden/>
              </w:rPr>
              <w:tab/>
            </w:r>
            <w:r w:rsidR="002308D6">
              <w:rPr>
                <w:noProof/>
                <w:webHidden/>
              </w:rPr>
              <w:t>6</w:t>
            </w:r>
          </w:hyperlink>
        </w:p>
        <w:p w14:paraId="6F4B630E" w14:textId="479FE1F0"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05" w:history="1">
            <w:r w:rsidR="00C41CA3" w:rsidRPr="00A27B2D">
              <w:rPr>
                <w:rStyle w:val="Hyperlink"/>
                <w:noProof/>
              </w:rPr>
              <w:t>CASH</w:t>
            </w:r>
            <w:r w:rsidR="00C41CA3">
              <w:rPr>
                <w:noProof/>
                <w:webHidden/>
              </w:rPr>
              <w:tab/>
            </w:r>
            <w:r w:rsidR="002308D6">
              <w:rPr>
                <w:noProof/>
                <w:webHidden/>
              </w:rPr>
              <w:t>7</w:t>
            </w:r>
          </w:hyperlink>
        </w:p>
        <w:p w14:paraId="3A2410D0" w14:textId="377D36B9"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06" w:history="1">
            <w:r w:rsidR="00C41CA3" w:rsidRPr="00A27B2D">
              <w:rPr>
                <w:rStyle w:val="Hyperlink"/>
                <w:b/>
                <w:noProof/>
              </w:rPr>
              <w:t>Cash Receipts</w:t>
            </w:r>
            <w:r w:rsidR="00C41CA3">
              <w:rPr>
                <w:noProof/>
                <w:webHidden/>
              </w:rPr>
              <w:tab/>
            </w:r>
            <w:r w:rsidR="002308D6">
              <w:rPr>
                <w:noProof/>
                <w:webHidden/>
              </w:rPr>
              <w:t>7</w:t>
            </w:r>
          </w:hyperlink>
        </w:p>
        <w:p w14:paraId="14A5D7CD" w14:textId="77839F98"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07" w:history="1">
            <w:r w:rsidR="00C41CA3" w:rsidRPr="00A27B2D">
              <w:rPr>
                <w:rStyle w:val="Hyperlink"/>
                <w:b/>
                <w:noProof/>
              </w:rPr>
              <w:t>Petty Cash and Vault Funds</w:t>
            </w:r>
            <w:r w:rsidR="00C41CA3">
              <w:rPr>
                <w:noProof/>
                <w:webHidden/>
              </w:rPr>
              <w:tab/>
            </w:r>
            <w:r w:rsidR="002308D6">
              <w:rPr>
                <w:noProof/>
                <w:webHidden/>
              </w:rPr>
              <w:t>7</w:t>
            </w:r>
          </w:hyperlink>
        </w:p>
        <w:p w14:paraId="39549DF4" w14:textId="14CF2DAD"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08" w:history="1">
            <w:r w:rsidR="00C41CA3" w:rsidRPr="00A27B2D">
              <w:rPr>
                <w:rStyle w:val="Hyperlink"/>
                <w:b/>
                <w:noProof/>
              </w:rPr>
              <w:t>Point of Sale, including Virtual Merchants</w:t>
            </w:r>
            <w:r w:rsidR="00C41CA3">
              <w:rPr>
                <w:noProof/>
                <w:webHidden/>
              </w:rPr>
              <w:tab/>
            </w:r>
            <w:r w:rsidR="00153B65">
              <w:rPr>
                <w:noProof/>
                <w:webHidden/>
              </w:rPr>
              <w:t>8</w:t>
            </w:r>
          </w:hyperlink>
        </w:p>
        <w:p w14:paraId="7E3C623E" w14:textId="40C4EC34"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09" w:history="1">
            <w:r w:rsidR="00C41CA3" w:rsidRPr="00A27B2D">
              <w:rPr>
                <w:rStyle w:val="Hyperlink"/>
                <w:noProof/>
              </w:rPr>
              <w:t>FIXED ASSETS</w:t>
            </w:r>
            <w:r w:rsidR="00C41CA3">
              <w:rPr>
                <w:noProof/>
                <w:webHidden/>
              </w:rPr>
              <w:tab/>
            </w:r>
            <w:r w:rsidR="002308D6">
              <w:rPr>
                <w:noProof/>
                <w:webHidden/>
              </w:rPr>
              <w:t>8</w:t>
            </w:r>
          </w:hyperlink>
        </w:p>
        <w:p w14:paraId="6D91E519" w14:textId="5409272F"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10" w:history="1">
            <w:r w:rsidR="00C41CA3" w:rsidRPr="00A27B2D">
              <w:rPr>
                <w:rStyle w:val="Hyperlink"/>
                <w:b/>
                <w:noProof/>
              </w:rPr>
              <w:t>Equipment under Construction</w:t>
            </w:r>
            <w:r w:rsidR="00C41CA3">
              <w:rPr>
                <w:noProof/>
                <w:webHidden/>
              </w:rPr>
              <w:tab/>
            </w:r>
            <w:r w:rsidR="002308D6">
              <w:rPr>
                <w:noProof/>
                <w:webHidden/>
              </w:rPr>
              <w:t>8</w:t>
            </w:r>
          </w:hyperlink>
        </w:p>
        <w:p w14:paraId="110EE499" w14:textId="3D23D39C"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11" w:history="1">
            <w:r w:rsidR="00C41CA3" w:rsidRPr="00A27B2D">
              <w:rPr>
                <w:rStyle w:val="Hyperlink"/>
                <w:b/>
                <w:noProof/>
              </w:rPr>
              <w:t>Inventory</w:t>
            </w:r>
            <w:r w:rsidR="00C41CA3">
              <w:rPr>
                <w:noProof/>
                <w:webHidden/>
              </w:rPr>
              <w:tab/>
            </w:r>
            <w:r w:rsidR="002308D6">
              <w:rPr>
                <w:noProof/>
                <w:webHidden/>
              </w:rPr>
              <w:t>8</w:t>
            </w:r>
          </w:hyperlink>
        </w:p>
        <w:p w14:paraId="03648672" w14:textId="1D957C44"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12" w:history="1">
            <w:r w:rsidR="00573914" w:rsidRPr="00A27B2D">
              <w:rPr>
                <w:rStyle w:val="Hyperlink"/>
                <w:noProof/>
              </w:rPr>
              <w:t>FUND BALANCES</w:t>
            </w:r>
            <w:r w:rsidR="00573914">
              <w:rPr>
                <w:noProof/>
                <w:webHidden/>
              </w:rPr>
              <w:tab/>
            </w:r>
            <w:r w:rsidR="002308D6">
              <w:rPr>
                <w:noProof/>
                <w:webHidden/>
              </w:rPr>
              <w:t>9</w:t>
            </w:r>
          </w:hyperlink>
        </w:p>
        <w:p w14:paraId="3B217F49" w14:textId="6B8B7541"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14" w:history="1">
            <w:r w:rsidR="00C41CA3" w:rsidRPr="00A27B2D">
              <w:rPr>
                <w:rStyle w:val="Hyperlink"/>
                <w:b/>
                <w:noProof/>
              </w:rPr>
              <w:t>Funds with Negative Fund Balances</w:t>
            </w:r>
            <w:r w:rsidR="00C41CA3">
              <w:rPr>
                <w:noProof/>
                <w:webHidden/>
              </w:rPr>
              <w:tab/>
            </w:r>
            <w:r w:rsidR="00153B65">
              <w:rPr>
                <w:noProof/>
                <w:webHidden/>
              </w:rPr>
              <w:t>10</w:t>
            </w:r>
          </w:hyperlink>
        </w:p>
        <w:p w14:paraId="0F1CEBF0" w14:textId="2AEBAF47"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15" w:history="1">
            <w:r w:rsidR="00C41CA3" w:rsidRPr="00A27B2D">
              <w:rPr>
                <w:rStyle w:val="Hyperlink"/>
                <w:noProof/>
              </w:rPr>
              <w:t>GENERAL LEDGER RECONCILIATIONS</w:t>
            </w:r>
            <w:r w:rsidR="00C41CA3">
              <w:rPr>
                <w:noProof/>
                <w:webHidden/>
              </w:rPr>
              <w:tab/>
            </w:r>
            <w:r w:rsidR="002308D6">
              <w:rPr>
                <w:noProof/>
                <w:webHidden/>
              </w:rPr>
              <w:t>11</w:t>
            </w:r>
          </w:hyperlink>
        </w:p>
        <w:p w14:paraId="6394168D" w14:textId="3E474706"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16" w:history="1">
            <w:r w:rsidR="008A30E7" w:rsidRPr="00A27B2D">
              <w:rPr>
                <w:rStyle w:val="Hyperlink"/>
                <w:noProof/>
              </w:rPr>
              <w:t>GRANTS</w:t>
            </w:r>
            <w:r w:rsidR="008A30E7">
              <w:rPr>
                <w:noProof/>
                <w:webHidden/>
              </w:rPr>
              <w:tab/>
            </w:r>
            <w:r w:rsidR="002308D6">
              <w:rPr>
                <w:noProof/>
                <w:webHidden/>
              </w:rPr>
              <w:t>11</w:t>
            </w:r>
          </w:hyperlink>
        </w:p>
        <w:p w14:paraId="4331FA30" w14:textId="142962C9"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17" w:history="1">
            <w:r w:rsidR="00C41CA3" w:rsidRPr="00A27B2D">
              <w:rPr>
                <w:rStyle w:val="Hyperlink"/>
                <w:noProof/>
              </w:rPr>
              <w:t>JOURNAL VOUCHERS</w:t>
            </w:r>
            <w:r w:rsidR="00C41CA3">
              <w:rPr>
                <w:noProof/>
                <w:webHidden/>
              </w:rPr>
              <w:tab/>
            </w:r>
            <w:r w:rsidR="00153B65">
              <w:rPr>
                <w:noProof/>
                <w:webHidden/>
              </w:rPr>
              <w:t>12</w:t>
            </w:r>
          </w:hyperlink>
        </w:p>
        <w:p w14:paraId="6F57CA8B" w14:textId="1EFE3117"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18" w:history="1">
            <w:r w:rsidR="00C41CA3" w:rsidRPr="00A27B2D">
              <w:rPr>
                <w:rStyle w:val="Hyperlink"/>
                <w:noProof/>
              </w:rPr>
              <w:t>MISCELLANEOUS</w:t>
            </w:r>
            <w:r w:rsidR="00C41CA3">
              <w:rPr>
                <w:noProof/>
                <w:webHidden/>
              </w:rPr>
              <w:tab/>
            </w:r>
            <w:r w:rsidR="002308D6">
              <w:rPr>
                <w:noProof/>
                <w:webHidden/>
              </w:rPr>
              <w:t>12</w:t>
            </w:r>
          </w:hyperlink>
        </w:p>
        <w:p w14:paraId="16021ECD" w14:textId="6A106E17"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19" w:history="1">
            <w:r w:rsidR="00C41CA3" w:rsidRPr="00A27B2D">
              <w:rPr>
                <w:rStyle w:val="Hyperlink"/>
                <w:b/>
                <w:noProof/>
              </w:rPr>
              <w:t>Inactive Funds</w:t>
            </w:r>
            <w:r w:rsidR="00C41CA3">
              <w:rPr>
                <w:noProof/>
                <w:webHidden/>
              </w:rPr>
              <w:tab/>
            </w:r>
            <w:r w:rsidR="002308D6">
              <w:rPr>
                <w:noProof/>
                <w:webHidden/>
              </w:rPr>
              <w:t>12</w:t>
            </w:r>
          </w:hyperlink>
        </w:p>
        <w:p w14:paraId="6A644BF4" w14:textId="0B667BAE"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20" w:history="1">
            <w:r w:rsidR="008A30E7" w:rsidRPr="00A27B2D">
              <w:rPr>
                <w:rStyle w:val="Hyperlink"/>
                <w:b/>
                <w:noProof/>
              </w:rPr>
              <w:t>FUPLOADS</w:t>
            </w:r>
            <w:r w:rsidR="008A30E7">
              <w:rPr>
                <w:noProof/>
                <w:webHidden/>
              </w:rPr>
              <w:tab/>
            </w:r>
            <w:r w:rsidR="002308D6">
              <w:rPr>
                <w:noProof/>
                <w:webHidden/>
              </w:rPr>
              <w:t>12</w:t>
            </w:r>
          </w:hyperlink>
        </w:p>
        <w:p w14:paraId="24C2B34C" w14:textId="66F2F593"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21" w:history="1">
            <w:r w:rsidR="00C41CA3" w:rsidRPr="00A27B2D">
              <w:rPr>
                <w:rStyle w:val="Hyperlink"/>
                <w:b/>
                <w:noProof/>
              </w:rPr>
              <w:t>FIS Systems Lockout</w:t>
            </w:r>
            <w:r w:rsidR="00C41CA3">
              <w:rPr>
                <w:noProof/>
                <w:webHidden/>
              </w:rPr>
              <w:tab/>
            </w:r>
            <w:r w:rsidR="00153B65">
              <w:rPr>
                <w:noProof/>
                <w:webHidden/>
              </w:rPr>
              <w:t>13</w:t>
            </w:r>
          </w:hyperlink>
        </w:p>
        <w:p w14:paraId="5C65346A" w14:textId="126D5F0D"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22" w:history="1">
            <w:r w:rsidR="00C41CA3" w:rsidRPr="00A27B2D">
              <w:rPr>
                <w:rStyle w:val="Hyperlink"/>
                <w:noProof/>
              </w:rPr>
              <w:t>OSU FOUNDATION</w:t>
            </w:r>
            <w:r w:rsidR="00C41CA3">
              <w:rPr>
                <w:noProof/>
                <w:webHidden/>
              </w:rPr>
              <w:tab/>
            </w:r>
            <w:r w:rsidR="00C41CA3">
              <w:rPr>
                <w:noProof/>
                <w:webHidden/>
              </w:rPr>
              <w:fldChar w:fldCharType="begin"/>
            </w:r>
            <w:r w:rsidR="00C41CA3">
              <w:rPr>
                <w:noProof/>
                <w:webHidden/>
              </w:rPr>
              <w:instrText xml:space="preserve"> PAGEREF _Toc453676722 \h </w:instrText>
            </w:r>
            <w:r w:rsidR="00C41CA3">
              <w:rPr>
                <w:noProof/>
                <w:webHidden/>
              </w:rPr>
            </w:r>
            <w:r w:rsidR="00C41CA3">
              <w:rPr>
                <w:noProof/>
                <w:webHidden/>
              </w:rPr>
              <w:fldChar w:fldCharType="separate"/>
            </w:r>
            <w:r w:rsidR="004B51D8">
              <w:rPr>
                <w:noProof/>
                <w:webHidden/>
              </w:rPr>
              <w:t>1</w:t>
            </w:r>
            <w:r w:rsidR="002308D6">
              <w:rPr>
                <w:noProof/>
                <w:webHidden/>
              </w:rPr>
              <w:t>4</w:t>
            </w:r>
            <w:r w:rsidR="00C41CA3">
              <w:rPr>
                <w:noProof/>
                <w:webHidden/>
              </w:rPr>
              <w:fldChar w:fldCharType="end"/>
            </w:r>
          </w:hyperlink>
        </w:p>
        <w:p w14:paraId="31989D20" w14:textId="177091D9"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23" w:history="1">
            <w:r w:rsidR="00C41CA3" w:rsidRPr="00A27B2D">
              <w:rPr>
                <w:rStyle w:val="Hyperlink"/>
                <w:noProof/>
              </w:rPr>
              <w:t>PAYROLL</w:t>
            </w:r>
            <w:r w:rsidR="00C41CA3">
              <w:rPr>
                <w:noProof/>
                <w:webHidden/>
              </w:rPr>
              <w:tab/>
            </w:r>
            <w:r w:rsidR="00C41CA3">
              <w:rPr>
                <w:noProof/>
                <w:webHidden/>
              </w:rPr>
              <w:fldChar w:fldCharType="begin"/>
            </w:r>
            <w:r w:rsidR="00C41CA3">
              <w:rPr>
                <w:noProof/>
                <w:webHidden/>
              </w:rPr>
              <w:instrText xml:space="preserve"> PAGEREF _Toc453676723 \h </w:instrText>
            </w:r>
            <w:r w:rsidR="00C41CA3">
              <w:rPr>
                <w:noProof/>
                <w:webHidden/>
              </w:rPr>
            </w:r>
            <w:r w:rsidR="00C41CA3">
              <w:rPr>
                <w:noProof/>
                <w:webHidden/>
              </w:rPr>
              <w:fldChar w:fldCharType="separate"/>
            </w:r>
            <w:r w:rsidR="004B51D8">
              <w:rPr>
                <w:noProof/>
                <w:webHidden/>
              </w:rPr>
              <w:t>1</w:t>
            </w:r>
            <w:r w:rsidR="002308D6">
              <w:rPr>
                <w:noProof/>
                <w:webHidden/>
              </w:rPr>
              <w:t>4</w:t>
            </w:r>
            <w:r w:rsidR="00C41CA3">
              <w:rPr>
                <w:noProof/>
                <w:webHidden/>
              </w:rPr>
              <w:fldChar w:fldCharType="end"/>
            </w:r>
          </w:hyperlink>
        </w:p>
        <w:p w14:paraId="46D0AD91" w14:textId="27B27DB7"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24" w:history="1">
            <w:r w:rsidR="008A30E7" w:rsidRPr="00A27B2D">
              <w:rPr>
                <w:rStyle w:val="Hyperlink"/>
                <w:noProof/>
              </w:rPr>
              <w:t>PURCHASING</w:t>
            </w:r>
            <w:r w:rsidR="008A30E7">
              <w:rPr>
                <w:noProof/>
                <w:webHidden/>
              </w:rPr>
              <w:tab/>
              <w:t>1</w:t>
            </w:r>
            <w:r w:rsidR="002308D6">
              <w:rPr>
                <w:noProof/>
                <w:webHidden/>
              </w:rPr>
              <w:t>4</w:t>
            </w:r>
          </w:hyperlink>
        </w:p>
        <w:p w14:paraId="4E9F5E74" w14:textId="326E1F61"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25" w:history="1">
            <w:r w:rsidR="008A30E7" w:rsidRPr="00A27B2D">
              <w:rPr>
                <w:rStyle w:val="Hyperlink"/>
                <w:b/>
                <w:noProof/>
              </w:rPr>
              <w:t>Manual Encumbrances</w:t>
            </w:r>
            <w:r w:rsidR="008A30E7">
              <w:rPr>
                <w:noProof/>
                <w:webHidden/>
              </w:rPr>
              <w:tab/>
              <w:t>1</w:t>
            </w:r>
            <w:r w:rsidR="002308D6">
              <w:rPr>
                <w:noProof/>
                <w:webHidden/>
              </w:rPr>
              <w:t>4</w:t>
            </w:r>
          </w:hyperlink>
        </w:p>
        <w:p w14:paraId="52F76C9E" w14:textId="5AC52F75" w:rsidR="00C41CA3" w:rsidRDefault="005728A8">
          <w:pPr>
            <w:pStyle w:val="TOC3"/>
            <w:tabs>
              <w:tab w:val="right" w:leader="dot" w:pos="9350"/>
            </w:tabs>
            <w:rPr>
              <w:rFonts w:asciiTheme="minorHAnsi" w:eastAsiaTheme="minorEastAsia" w:hAnsiTheme="minorHAnsi" w:cstheme="minorBidi"/>
              <w:noProof/>
              <w:sz w:val="22"/>
              <w:szCs w:val="22"/>
            </w:rPr>
          </w:pPr>
          <w:hyperlink w:anchor="_Toc453676726" w:history="1">
            <w:r w:rsidR="008A30E7" w:rsidRPr="00A27B2D">
              <w:rPr>
                <w:rStyle w:val="Hyperlink"/>
                <w:b/>
                <w:noProof/>
              </w:rPr>
              <w:t>Purchase Orders</w:t>
            </w:r>
            <w:r w:rsidR="008A30E7">
              <w:rPr>
                <w:noProof/>
                <w:webHidden/>
              </w:rPr>
              <w:tab/>
            </w:r>
            <w:r w:rsidR="00153B65">
              <w:rPr>
                <w:noProof/>
                <w:webHidden/>
              </w:rPr>
              <w:t>15</w:t>
            </w:r>
          </w:hyperlink>
        </w:p>
        <w:p w14:paraId="49BA866C" w14:textId="182A77FF"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28" w:history="1">
            <w:r w:rsidR="00C41CA3" w:rsidRPr="00A27B2D">
              <w:rPr>
                <w:rStyle w:val="Hyperlink"/>
                <w:noProof/>
              </w:rPr>
              <w:t>UNEARNED INCOME</w:t>
            </w:r>
            <w:r w:rsidR="00C41CA3">
              <w:rPr>
                <w:noProof/>
                <w:webHidden/>
              </w:rPr>
              <w:tab/>
            </w:r>
            <w:r w:rsidR="00C41CA3">
              <w:rPr>
                <w:noProof/>
                <w:webHidden/>
              </w:rPr>
              <w:fldChar w:fldCharType="begin"/>
            </w:r>
            <w:r w:rsidR="00C41CA3">
              <w:rPr>
                <w:noProof/>
                <w:webHidden/>
              </w:rPr>
              <w:instrText xml:space="preserve"> PAGEREF _Toc453676728 \h </w:instrText>
            </w:r>
            <w:r w:rsidR="00C41CA3">
              <w:rPr>
                <w:noProof/>
                <w:webHidden/>
              </w:rPr>
            </w:r>
            <w:r w:rsidR="00C41CA3">
              <w:rPr>
                <w:noProof/>
                <w:webHidden/>
              </w:rPr>
              <w:fldChar w:fldCharType="separate"/>
            </w:r>
            <w:r w:rsidR="004B51D8">
              <w:rPr>
                <w:noProof/>
                <w:webHidden/>
              </w:rPr>
              <w:t>1</w:t>
            </w:r>
            <w:r w:rsidR="002308D6">
              <w:rPr>
                <w:noProof/>
                <w:webHidden/>
              </w:rPr>
              <w:t>5</w:t>
            </w:r>
            <w:r w:rsidR="00C41CA3">
              <w:rPr>
                <w:noProof/>
                <w:webHidden/>
              </w:rPr>
              <w:fldChar w:fldCharType="end"/>
            </w:r>
          </w:hyperlink>
        </w:p>
        <w:p w14:paraId="13C3BA60" w14:textId="65A22925"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29" w:history="1">
            <w:r w:rsidR="00C41CA3" w:rsidRPr="00A27B2D">
              <w:rPr>
                <w:rStyle w:val="Hyperlink"/>
                <w:noProof/>
              </w:rPr>
              <w:t>QUESTIONS/CONTACTS</w:t>
            </w:r>
            <w:r w:rsidR="00C41CA3">
              <w:rPr>
                <w:noProof/>
                <w:webHidden/>
              </w:rPr>
              <w:tab/>
            </w:r>
            <w:r w:rsidR="00C41CA3">
              <w:rPr>
                <w:noProof/>
                <w:webHidden/>
              </w:rPr>
              <w:fldChar w:fldCharType="begin"/>
            </w:r>
            <w:r w:rsidR="00C41CA3">
              <w:rPr>
                <w:noProof/>
                <w:webHidden/>
              </w:rPr>
              <w:instrText xml:space="preserve"> PAGEREF _Toc453676729 \h </w:instrText>
            </w:r>
            <w:r w:rsidR="00C41CA3">
              <w:rPr>
                <w:noProof/>
                <w:webHidden/>
              </w:rPr>
            </w:r>
            <w:r w:rsidR="00C41CA3">
              <w:rPr>
                <w:noProof/>
                <w:webHidden/>
              </w:rPr>
              <w:fldChar w:fldCharType="separate"/>
            </w:r>
            <w:r w:rsidR="004B51D8">
              <w:rPr>
                <w:noProof/>
                <w:webHidden/>
              </w:rPr>
              <w:t>1</w:t>
            </w:r>
            <w:r w:rsidR="002308D6">
              <w:rPr>
                <w:noProof/>
                <w:webHidden/>
              </w:rPr>
              <w:t>6</w:t>
            </w:r>
            <w:r w:rsidR="00C41CA3">
              <w:rPr>
                <w:noProof/>
                <w:webHidden/>
              </w:rPr>
              <w:fldChar w:fldCharType="end"/>
            </w:r>
          </w:hyperlink>
        </w:p>
        <w:p w14:paraId="56D19FE2" w14:textId="722122C4" w:rsidR="00C41CA3" w:rsidRDefault="005728A8">
          <w:pPr>
            <w:pStyle w:val="TOC1"/>
            <w:tabs>
              <w:tab w:val="right" w:leader="dot" w:pos="9350"/>
            </w:tabs>
            <w:rPr>
              <w:rFonts w:asciiTheme="minorHAnsi" w:eastAsiaTheme="minorEastAsia" w:hAnsiTheme="minorHAnsi" w:cstheme="minorBidi"/>
              <w:noProof/>
              <w:sz w:val="22"/>
              <w:szCs w:val="22"/>
            </w:rPr>
          </w:pPr>
          <w:hyperlink w:anchor="_Toc453676730" w:history="1">
            <w:r w:rsidR="00C41CA3" w:rsidRPr="00A27B2D">
              <w:rPr>
                <w:rStyle w:val="Hyperlink"/>
                <w:noProof/>
              </w:rPr>
              <w:t>TERMS AND DEFINITIONS</w:t>
            </w:r>
            <w:r w:rsidR="00C41CA3">
              <w:rPr>
                <w:noProof/>
                <w:webHidden/>
              </w:rPr>
              <w:tab/>
            </w:r>
            <w:r w:rsidR="00C41CA3">
              <w:rPr>
                <w:noProof/>
                <w:webHidden/>
              </w:rPr>
              <w:fldChar w:fldCharType="begin"/>
            </w:r>
            <w:r w:rsidR="00C41CA3">
              <w:rPr>
                <w:noProof/>
                <w:webHidden/>
              </w:rPr>
              <w:instrText xml:space="preserve"> PAGEREF _Toc453676730 \h </w:instrText>
            </w:r>
            <w:r w:rsidR="00C41CA3">
              <w:rPr>
                <w:noProof/>
                <w:webHidden/>
              </w:rPr>
            </w:r>
            <w:r w:rsidR="00C41CA3">
              <w:rPr>
                <w:noProof/>
                <w:webHidden/>
              </w:rPr>
              <w:fldChar w:fldCharType="separate"/>
            </w:r>
            <w:r w:rsidR="004B51D8">
              <w:rPr>
                <w:noProof/>
                <w:webHidden/>
              </w:rPr>
              <w:t>1</w:t>
            </w:r>
            <w:r w:rsidR="002308D6">
              <w:rPr>
                <w:noProof/>
                <w:webHidden/>
              </w:rPr>
              <w:t>7</w:t>
            </w:r>
            <w:r w:rsidR="00C41CA3">
              <w:rPr>
                <w:noProof/>
                <w:webHidden/>
              </w:rPr>
              <w:fldChar w:fldCharType="end"/>
            </w:r>
          </w:hyperlink>
        </w:p>
        <w:p w14:paraId="42EF84FB" w14:textId="13561345" w:rsidR="00710895" w:rsidRDefault="00710895">
          <w:r>
            <w:rPr>
              <w:b/>
              <w:bCs/>
              <w:noProof/>
            </w:rPr>
            <w:fldChar w:fldCharType="end"/>
          </w:r>
        </w:p>
      </w:sdtContent>
    </w:sdt>
    <w:p w14:paraId="594A6E72" w14:textId="34952B71" w:rsidR="000769EB" w:rsidRDefault="00346627" w:rsidP="00C95947">
      <w:pPr>
        <w:pStyle w:val="Heading1"/>
        <w:mirrorIndents/>
        <w:rPr>
          <w:rFonts w:ascii="Times New Roman" w:hAnsi="Times New Roman" w:cs="Times New Roman"/>
          <w:color w:val="auto"/>
        </w:rPr>
      </w:pPr>
      <w:bookmarkStart w:id="1" w:name="_Toc453676692"/>
      <w:r w:rsidRPr="00807BDE">
        <w:rPr>
          <w:rFonts w:ascii="Times New Roman" w:hAnsi="Times New Roman" w:cs="Times New Roman"/>
          <w:color w:val="auto"/>
        </w:rPr>
        <w:t>ACCOUNTS PAYABLE</w:t>
      </w:r>
      <w:bookmarkEnd w:id="1"/>
    </w:p>
    <w:p w14:paraId="177BE58E" w14:textId="77777777" w:rsidR="00253217" w:rsidRPr="00E507E7" w:rsidRDefault="00253217" w:rsidP="00C95947">
      <w:pPr>
        <w:pStyle w:val="Heading3"/>
        <w:mirrorIndents/>
        <w:rPr>
          <w:rFonts w:ascii="Times New Roman" w:hAnsi="Times New Roman" w:cs="Times New Roman"/>
          <w:b/>
          <w:color w:val="F6750A"/>
          <w:sz w:val="26"/>
          <w:szCs w:val="26"/>
        </w:rPr>
      </w:pPr>
      <w:bookmarkStart w:id="2" w:name="_Toc453676693"/>
      <w:r w:rsidRPr="00E507E7">
        <w:rPr>
          <w:rFonts w:ascii="Times New Roman" w:hAnsi="Times New Roman" w:cs="Times New Roman"/>
          <w:b/>
          <w:color w:val="F6750A"/>
          <w:sz w:val="26"/>
          <w:szCs w:val="26"/>
        </w:rPr>
        <w:t>Invoices</w:t>
      </w:r>
      <w:bookmarkEnd w:id="2"/>
    </w:p>
    <w:p w14:paraId="678750AF" w14:textId="77777777" w:rsidR="00494218" w:rsidRDefault="00494218" w:rsidP="00253217">
      <w:pPr>
        <w:rPr>
          <w:b/>
          <w:sz w:val="24"/>
          <w:szCs w:val="24"/>
        </w:rPr>
      </w:pPr>
    </w:p>
    <w:p w14:paraId="07223FC6" w14:textId="5CFD86E7" w:rsidR="00253217" w:rsidRPr="00807BDE" w:rsidRDefault="00253217" w:rsidP="00253217">
      <w:pPr>
        <w:rPr>
          <w:sz w:val="24"/>
          <w:szCs w:val="24"/>
        </w:rPr>
      </w:pPr>
      <w:r w:rsidRPr="00807BDE">
        <w:rPr>
          <w:b/>
          <w:sz w:val="24"/>
          <w:szCs w:val="24"/>
        </w:rPr>
        <w:t xml:space="preserve">Exercise caution, </w:t>
      </w:r>
      <w:r w:rsidR="008D2F54">
        <w:rPr>
          <w:b/>
          <w:i/>
          <w:sz w:val="24"/>
          <w:szCs w:val="24"/>
        </w:rPr>
        <w:t xml:space="preserve">Period 01 </w:t>
      </w:r>
      <w:r w:rsidR="007D2321">
        <w:rPr>
          <w:b/>
          <w:i/>
          <w:sz w:val="24"/>
          <w:szCs w:val="24"/>
        </w:rPr>
        <w:t>FY1</w:t>
      </w:r>
      <w:r w:rsidR="00126170">
        <w:rPr>
          <w:b/>
          <w:i/>
          <w:sz w:val="24"/>
          <w:szCs w:val="24"/>
        </w:rPr>
        <w:t>9</w:t>
      </w:r>
      <w:r w:rsidRPr="00807BDE">
        <w:rPr>
          <w:b/>
          <w:i/>
          <w:sz w:val="24"/>
          <w:szCs w:val="24"/>
        </w:rPr>
        <w:t xml:space="preserve"> is open concurrently</w:t>
      </w:r>
      <w:r w:rsidR="008D2F54">
        <w:rPr>
          <w:sz w:val="24"/>
          <w:szCs w:val="24"/>
        </w:rPr>
        <w:t xml:space="preserve"> for processing of </w:t>
      </w:r>
      <w:r w:rsidR="007D2321">
        <w:rPr>
          <w:sz w:val="24"/>
          <w:szCs w:val="24"/>
        </w:rPr>
        <w:t>FY1</w:t>
      </w:r>
      <w:r w:rsidR="006B1657">
        <w:rPr>
          <w:sz w:val="24"/>
          <w:szCs w:val="24"/>
        </w:rPr>
        <w:t>9</w:t>
      </w:r>
      <w:r w:rsidRPr="00807BDE">
        <w:rPr>
          <w:sz w:val="24"/>
          <w:szCs w:val="24"/>
        </w:rPr>
        <w:t xml:space="preserve"> invoices for goods or services r</w:t>
      </w:r>
      <w:r w:rsidR="008D2F54">
        <w:rPr>
          <w:sz w:val="24"/>
          <w:szCs w:val="24"/>
        </w:rPr>
        <w:t xml:space="preserve">eceived on or after July 1, </w:t>
      </w:r>
      <w:r w:rsidR="007D2321">
        <w:rPr>
          <w:sz w:val="24"/>
          <w:szCs w:val="24"/>
        </w:rPr>
        <w:t>201</w:t>
      </w:r>
      <w:r w:rsidR="006B1657">
        <w:rPr>
          <w:sz w:val="24"/>
          <w:szCs w:val="24"/>
        </w:rPr>
        <w:t>8</w:t>
      </w:r>
      <w:r w:rsidRPr="00807BDE">
        <w:rPr>
          <w:sz w:val="24"/>
          <w:szCs w:val="24"/>
        </w:rPr>
        <w:t>.  Pay close attention to vendor invoice dates and transaction dates when processing invoices at year end.</w:t>
      </w:r>
    </w:p>
    <w:p w14:paraId="47F53179" w14:textId="77777777" w:rsidR="00253217" w:rsidRPr="00807BDE" w:rsidRDefault="00253217" w:rsidP="00253217">
      <w:pPr>
        <w:rPr>
          <w:sz w:val="24"/>
          <w:szCs w:val="24"/>
        </w:rPr>
      </w:pPr>
    </w:p>
    <w:p w14:paraId="2477BEAF" w14:textId="052D3D70" w:rsidR="00253217" w:rsidRPr="00807BDE" w:rsidRDefault="00253217" w:rsidP="00253217">
      <w:pPr>
        <w:rPr>
          <w:sz w:val="24"/>
          <w:szCs w:val="24"/>
        </w:rPr>
      </w:pPr>
      <w:r w:rsidRPr="00807BDE">
        <w:rPr>
          <w:sz w:val="24"/>
          <w:szCs w:val="24"/>
        </w:rPr>
        <w:t xml:space="preserve">For invoices that represent goods or services </w:t>
      </w:r>
      <w:r w:rsidRPr="00807BDE">
        <w:rPr>
          <w:b/>
          <w:sz w:val="24"/>
          <w:szCs w:val="24"/>
          <w:u w:val="single"/>
        </w:rPr>
        <w:t xml:space="preserve">received </w:t>
      </w:r>
      <w:r w:rsidRPr="00807BDE">
        <w:rPr>
          <w:sz w:val="24"/>
          <w:szCs w:val="24"/>
        </w:rPr>
        <w:t>on or before June 3</w:t>
      </w:r>
      <w:r w:rsidR="008D2F54">
        <w:rPr>
          <w:sz w:val="24"/>
          <w:szCs w:val="24"/>
        </w:rPr>
        <w:t xml:space="preserve">0th make sure to process as </w:t>
      </w:r>
      <w:r w:rsidR="007D2321">
        <w:rPr>
          <w:sz w:val="24"/>
          <w:szCs w:val="24"/>
        </w:rPr>
        <w:t>FY1</w:t>
      </w:r>
      <w:r w:rsidR="00126170">
        <w:rPr>
          <w:sz w:val="24"/>
          <w:szCs w:val="24"/>
        </w:rPr>
        <w:t>8</w:t>
      </w:r>
      <w:r w:rsidRPr="00807BDE">
        <w:rPr>
          <w:sz w:val="24"/>
          <w:szCs w:val="24"/>
        </w:rPr>
        <w:t xml:space="preserve"> expenses by using a June transaction date.</w:t>
      </w:r>
    </w:p>
    <w:p w14:paraId="20DAFD3E" w14:textId="77777777" w:rsidR="00253217" w:rsidRPr="00807BDE" w:rsidRDefault="00253217" w:rsidP="00253217">
      <w:pPr>
        <w:rPr>
          <w:sz w:val="24"/>
          <w:szCs w:val="24"/>
        </w:rPr>
      </w:pPr>
    </w:p>
    <w:p w14:paraId="0C31F9CF" w14:textId="7EA78876" w:rsidR="00253217" w:rsidRPr="00807BDE" w:rsidRDefault="007D2321" w:rsidP="00253217">
      <w:pPr>
        <w:spacing w:after="120"/>
        <w:rPr>
          <w:sz w:val="24"/>
          <w:szCs w:val="24"/>
        </w:rPr>
      </w:pPr>
      <w:r>
        <w:rPr>
          <w:sz w:val="24"/>
          <w:szCs w:val="24"/>
        </w:rPr>
        <w:t>FY1</w:t>
      </w:r>
      <w:r w:rsidR="00126170">
        <w:rPr>
          <w:sz w:val="24"/>
          <w:szCs w:val="24"/>
        </w:rPr>
        <w:t>8</w:t>
      </w:r>
      <w:r w:rsidR="007A2AAD" w:rsidRPr="00807BDE">
        <w:rPr>
          <w:sz w:val="24"/>
          <w:szCs w:val="24"/>
        </w:rPr>
        <w:t xml:space="preserve"> </w:t>
      </w:r>
      <w:r w:rsidR="00253217" w:rsidRPr="00807BDE">
        <w:rPr>
          <w:sz w:val="24"/>
          <w:szCs w:val="24"/>
        </w:rPr>
        <w:t xml:space="preserve">goods and services </w:t>
      </w:r>
      <w:r w:rsidR="00253217" w:rsidRPr="00807BDE">
        <w:rPr>
          <w:b/>
          <w:sz w:val="24"/>
          <w:szCs w:val="24"/>
          <w:u w:val="single"/>
        </w:rPr>
        <w:t>received</w:t>
      </w:r>
      <w:r w:rsidR="00253217" w:rsidRPr="00807BDE">
        <w:rPr>
          <w:sz w:val="24"/>
          <w:szCs w:val="24"/>
        </w:rPr>
        <w:t xml:space="preserve"> by June 30</w:t>
      </w:r>
      <w:r w:rsidR="007A2AAD" w:rsidRPr="00807BDE">
        <w:rPr>
          <w:sz w:val="24"/>
          <w:szCs w:val="24"/>
        </w:rPr>
        <w:t>th</w:t>
      </w:r>
      <w:r w:rsidR="00253217" w:rsidRPr="00807BDE">
        <w:rPr>
          <w:sz w:val="24"/>
          <w:szCs w:val="24"/>
        </w:rPr>
        <w:t xml:space="preserve"> </w:t>
      </w:r>
      <w:r w:rsidR="006B1657">
        <w:rPr>
          <w:sz w:val="24"/>
          <w:szCs w:val="24"/>
        </w:rPr>
        <w:t xml:space="preserve">and </w:t>
      </w:r>
      <w:r w:rsidR="007A2AAD" w:rsidRPr="00807BDE">
        <w:rPr>
          <w:sz w:val="24"/>
          <w:szCs w:val="24"/>
        </w:rPr>
        <w:t xml:space="preserve">exceeding </w:t>
      </w:r>
      <w:r w:rsidR="00253217" w:rsidRPr="00807BDE">
        <w:rPr>
          <w:sz w:val="24"/>
          <w:szCs w:val="24"/>
        </w:rPr>
        <w:t>$500 for which invoices have not been received or processed</w:t>
      </w:r>
      <w:r w:rsidR="007A2AAD" w:rsidRPr="00807BDE">
        <w:rPr>
          <w:sz w:val="24"/>
          <w:szCs w:val="24"/>
        </w:rPr>
        <w:t xml:space="preserve"> require an AP Accrual Entry.  E</w:t>
      </w:r>
      <w:r w:rsidR="00253217" w:rsidRPr="00807BDE">
        <w:rPr>
          <w:sz w:val="24"/>
          <w:szCs w:val="24"/>
        </w:rPr>
        <w:t xml:space="preserve">nter an estimated amount on the </w:t>
      </w:r>
      <w:hyperlink r:id="rId9" w:history="1">
        <w:r w:rsidR="00253217" w:rsidRPr="00807BDE">
          <w:rPr>
            <w:rStyle w:val="Hyperlink"/>
            <w:sz w:val="24"/>
            <w:szCs w:val="24"/>
          </w:rPr>
          <w:t>Year-End AP Accrual Spreadsheet</w:t>
        </w:r>
      </w:hyperlink>
      <w:r w:rsidR="00253217" w:rsidRPr="00807BDE">
        <w:rPr>
          <w:sz w:val="24"/>
          <w:szCs w:val="24"/>
        </w:rPr>
        <w:t xml:space="preserve">.  When the invoices are received, they should be processed in the </w:t>
      </w:r>
      <w:r>
        <w:rPr>
          <w:sz w:val="24"/>
          <w:szCs w:val="24"/>
        </w:rPr>
        <w:t>FY1</w:t>
      </w:r>
      <w:r w:rsidR="006B1657">
        <w:rPr>
          <w:sz w:val="24"/>
          <w:szCs w:val="24"/>
        </w:rPr>
        <w:t>9</w:t>
      </w:r>
      <w:r w:rsidR="00253217" w:rsidRPr="00807BDE">
        <w:rPr>
          <w:sz w:val="24"/>
          <w:szCs w:val="24"/>
        </w:rPr>
        <w:t xml:space="preserve"> accounting records by using the current date as the transaction date. All completed Year-End AP Accrual Spreadsheets must be </w:t>
      </w:r>
      <w:r w:rsidR="007A2AAD" w:rsidRPr="00807BDE">
        <w:rPr>
          <w:sz w:val="24"/>
          <w:szCs w:val="24"/>
        </w:rPr>
        <w:t xml:space="preserve">turned into </w:t>
      </w:r>
      <w:r w:rsidR="006B1657">
        <w:rPr>
          <w:sz w:val="24"/>
          <w:szCs w:val="24"/>
        </w:rPr>
        <w:t>Vendor Payment Operations (VPO)</w:t>
      </w:r>
      <w:r w:rsidR="007A2AAD" w:rsidRPr="00807BDE">
        <w:rPr>
          <w:sz w:val="24"/>
          <w:szCs w:val="24"/>
        </w:rPr>
        <w:t>.</w:t>
      </w:r>
    </w:p>
    <w:p w14:paraId="74493C35" w14:textId="77777777" w:rsidR="00253217" w:rsidRPr="00807BDE" w:rsidRDefault="00253217" w:rsidP="007A2AAD">
      <w:pPr>
        <w:rPr>
          <w:sz w:val="24"/>
          <w:szCs w:val="24"/>
        </w:rPr>
      </w:pPr>
      <w:r w:rsidRPr="00807BDE">
        <w:rPr>
          <w:b/>
          <w:i/>
          <w:sz w:val="24"/>
          <w:szCs w:val="24"/>
        </w:rPr>
        <w:t>Note:</w:t>
      </w:r>
      <w:r w:rsidRPr="00807BDE">
        <w:rPr>
          <w:sz w:val="24"/>
          <w:szCs w:val="24"/>
        </w:rPr>
        <w:t xml:space="preserve"> the spreadsheet must be submitted electronically as a </w:t>
      </w:r>
      <w:r w:rsidRPr="00807BDE">
        <w:rPr>
          <w:sz w:val="24"/>
          <w:szCs w:val="24"/>
          <w:u w:val="single"/>
        </w:rPr>
        <w:t>Microsoft Excel</w:t>
      </w:r>
      <w:r w:rsidRPr="00807BDE">
        <w:rPr>
          <w:sz w:val="24"/>
          <w:szCs w:val="24"/>
        </w:rPr>
        <w:t xml:space="preserve"> file to </w:t>
      </w:r>
      <w:hyperlink r:id="rId10" w:history="1">
        <w:r w:rsidRPr="00807BDE">
          <w:rPr>
            <w:rStyle w:val="Hyperlink"/>
            <w:sz w:val="24"/>
            <w:szCs w:val="24"/>
          </w:rPr>
          <w:t>Baff.Accounting@oregonstate.edu</w:t>
        </w:r>
      </w:hyperlink>
      <w:r w:rsidRPr="00807BDE">
        <w:rPr>
          <w:sz w:val="24"/>
          <w:szCs w:val="24"/>
        </w:rPr>
        <w:t>. A scanned copy with the Budget Authority signature must also be submitted (email with the Excel file, if possible).</w:t>
      </w:r>
    </w:p>
    <w:p w14:paraId="3071617F" w14:textId="77777777" w:rsidR="007A2AAD" w:rsidRDefault="007A2AAD" w:rsidP="007A2AAD">
      <w:pPr>
        <w:rPr>
          <w:sz w:val="24"/>
          <w:szCs w:val="24"/>
        </w:rPr>
      </w:pPr>
    </w:p>
    <w:p w14:paraId="08B60F52" w14:textId="77777777" w:rsidR="00C41CA3" w:rsidRPr="00807BDE" w:rsidRDefault="00C41CA3" w:rsidP="007A2AAD">
      <w:pPr>
        <w:rPr>
          <w:sz w:val="24"/>
          <w:szCs w:val="24"/>
        </w:rPr>
      </w:pPr>
    </w:p>
    <w:p w14:paraId="4B766985" w14:textId="77777777" w:rsidR="000769EB" w:rsidRPr="00E507E7" w:rsidRDefault="000769EB" w:rsidP="007A2AAD">
      <w:pPr>
        <w:pStyle w:val="Heading3"/>
        <w:spacing w:before="0"/>
        <w:mirrorIndents/>
        <w:rPr>
          <w:rFonts w:ascii="Times New Roman" w:hAnsi="Times New Roman" w:cs="Times New Roman"/>
          <w:b/>
          <w:color w:val="F6750A"/>
          <w:sz w:val="26"/>
          <w:szCs w:val="26"/>
        </w:rPr>
      </w:pPr>
      <w:bookmarkStart w:id="3" w:name="_Toc453676694"/>
      <w:r w:rsidRPr="00E507E7">
        <w:rPr>
          <w:rFonts w:ascii="Times New Roman" w:hAnsi="Times New Roman" w:cs="Times New Roman"/>
          <w:b/>
          <w:color w:val="F6750A"/>
          <w:sz w:val="26"/>
          <w:szCs w:val="26"/>
        </w:rPr>
        <w:t>Auto Pay Vendors</w:t>
      </w:r>
      <w:bookmarkEnd w:id="3"/>
    </w:p>
    <w:p w14:paraId="18BAFE04" w14:textId="77777777" w:rsidR="000C1156" w:rsidRPr="00807BDE" w:rsidRDefault="000C1156" w:rsidP="000C1156">
      <w:pPr>
        <w:rPr>
          <w:sz w:val="24"/>
          <w:szCs w:val="24"/>
        </w:rPr>
      </w:pPr>
    </w:p>
    <w:p w14:paraId="58AFAC1B" w14:textId="7F5802B6" w:rsidR="002F5377" w:rsidRPr="00807BDE" w:rsidRDefault="000C1156" w:rsidP="000C1156">
      <w:pPr>
        <w:rPr>
          <w:sz w:val="24"/>
          <w:szCs w:val="24"/>
        </w:rPr>
      </w:pPr>
      <w:r w:rsidRPr="00807BDE">
        <w:rPr>
          <w:sz w:val="24"/>
          <w:szCs w:val="24"/>
        </w:rPr>
        <w:t xml:space="preserve">Direct pays (AutoPays) (e.g., </w:t>
      </w:r>
      <w:r w:rsidR="00D55214">
        <w:rPr>
          <w:sz w:val="24"/>
          <w:szCs w:val="24"/>
        </w:rPr>
        <w:t>Enterprise Holdings, NW Natural Gas, Robnetts Hardware</w:t>
      </w:r>
      <w:r w:rsidRPr="00807BDE">
        <w:rPr>
          <w:sz w:val="24"/>
          <w:szCs w:val="24"/>
        </w:rPr>
        <w:t xml:space="preserve">, etc.) are expenditures charged directly by </w:t>
      </w:r>
      <w:r w:rsidR="006B1657">
        <w:rPr>
          <w:sz w:val="24"/>
          <w:szCs w:val="24"/>
        </w:rPr>
        <w:t>VPO</w:t>
      </w:r>
      <w:r w:rsidRPr="00807BDE">
        <w:rPr>
          <w:sz w:val="24"/>
          <w:szCs w:val="24"/>
        </w:rPr>
        <w:t xml:space="preserve"> to unit accounts via ICxxxxxx documents.  OSU has approximately </w:t>
      </w:r>
      <w:r w:rsidR="006B1657">
        <w:rPr>
          <w:sz w:val="24"/>
          <w:szCs w:val="24"/>
        </w:rPr>
        <w:t>16</w:t>
      </w:r>
      <w:r w:rsidRPr="00807BDE">
        <w:rPr>
          <w:sz w:val="24"/>
          <w:szCs w:val="24"/>
        </w:rPr>
        <w:t xml:space="preserve"> direct pay vendors and each direct pay vendor sets its own billing cycle.  To increase the likelihood that purchases from direct pay </w:t>
      </w:r>
      <w:r w:rsidR="008D2F54">
        <w:rPr>
          <w:sz w:val="24"/>
          <w:szCs w:val="24"/>
        </w:rPr>
        <w:t xml:space="preserve">vendors are included in the </w:t>
      </w:r>
      <w:r w:rsidR="007D2321">
        <w:rPr>
          <w:sz w:val="24"/>
          <w:szCs w:val="24"/>
        </w:rPr>
        <w:t>FY1</w:t>
      </w:r>
      <w:r w:rsidR="006B1657">
        <w:rPr>
          <w:sz w:val="24"/>
          <w:szCs w:val="24"/>
        </w:rPr>
        <w:t>8</w:t>
      </w:r>
      <w:r w:rsidRPr="00807BDE">
        <w:rPr>
          <w:sz w:val="24"/>
          <w:szCs w:val="24"/>
        </w:rPr>
        <w:t xml:space="preserve"> accounting records, complete those purchases with vendors as early in June as possible.  </w:t>
      </w:r>
    </w:p>
    <w:p w14:paraId="666A5AAD" w14:textId="77777777" w:rsidR="002F5377" w:rsidRPr="00807BDE" w:rsidRDefault="002F5377" w:rsidP="000C1156">
      <w:pPr>
        <w:rPr>
          <w:sz w:val="24"/>
          <w:szCs w:val="24"/>
        </w:rPr>
      </w:pPr>
    </w:p>
    <w:p w14:paraId="19259B02" w14:textId="67FCACBC" w:rsidR="000C1156" w:rsidRDefault="006B1657" w:rsidP="000C1156">
      <w:pPr>
        <w:rPr>
          <w:sz w:val="24"/>
          <w:szCs w:val="24"/>
        </w:rPr>
      </w:pPr>
      <w:r>
        <w:rPr>
          <w:sz w:val="24"/>
          <w:szCs w:val="24"/>
        </w:rPr>
        <w:t>VPO</w:t>
      </w:r>
      <w:r w:rsidR="008D2F54">
        <w:rPr>
          <w:sz w:val="24"/>
          <w:szCs w:val="24"/>
        </w:rPr>
        <w:t xml:space="preserve"> will load any June autopay files to </w:t>
      </w:r>
      <w:r>
        <w:rPr>
          <w:sz w:val="24"/>
          <w:szCs w:val="24"/>
        </w:rPr>
        <w:t>B</w:t>
      </w:r>
      <w:r w:rsidR="008D2F54">
        <w:rPr>
          <w:sz w:val="24"/>
          <w:szCs w:val="24"/>
        </w:rPr>
        <w:t>anner as an accrual if they are not posted by the period 12 deadline. The accrual amounts will be given to the business centers via email so they can ensure there are no negative fund balance impacts.</w:t>
      </w:r>
    </w:p>
    <w:p w14:paraId="52B84E61" w14:textId="77777777" w:rsidR="00E11B01" w:rsidRDefault="00E11B01" w:rsidP="00E11B01">
      <w:pPr>
        <w:rPr>
          <w:sz w:val="24"/>
          <w:szCs w:val="24"/>
        </w:rPr>
      </w:pPr>
    </w:p>
    <w:p w14:paraId="03A3B0FD" w14:textId="77777777" w:rsidR="008D2F54" w:rsidRPr="00E11B01" w:rsidRDefault="008D2F54" w:rsidP="00E11B01"/>
    <w:p w14:paraId="39C993E8" w14:textId="77777777" w:rsidR="000769EB" w:rsidRPr="00E507E7" w:rsidRDefault="000769EB" w:rsidP="00E11B01">
      <w:pPr>
        <w:pStyle w:val="Heading3"/>
        <w:spacing w:before="0"/>
        <w:mirrorIndents/>
        <w:rPr>
          <w:rFonts w:ascii="Times New Roman" w:hAnsi="Times New Roman" w:cs="Times New Roman"/>
          <w:b/>
          <w:color w:val="F6750A"/>
          <w:sz w:val="26"/>
          <w:szCs w:val="26"/>
        </w:rPr>
      </w:pPr>
      <w:bookmarkStart w:id="4" w:name="_Toc453676695"/>
      <w:r w:rsidRPr="00E507E7">
        <w:rPr>
          <w:rFonts w:ascii="Times New Roman" w:hAnsi="Times New Roman" w:cs="Times New Roman"/>
          <w:b/>
          <w:color w:val="F6750A"/>
          <w:sz w:val="26"/>
          <w:szCs w:val="26"/>
        </w:rPr>
        <w:t>Purchasing Card (PCard)</w:t>
      </w:r>
      <w:bookmarkEnd w:id="4"/>
    </w:p>
    <w:p w14:paraId="053BF564" w14:textId="77777777" w:rsidR="004E5CC8" w:rsidRPr="004E5CC8" w:rsidRDefault="004E5CC8" w:rsidP="00E11B01">
      <w:pPr>
        <w:rPr>
          <w:sz w:val="24"/>
          <w:szCs w:val="24"/>
        </w:rPr>
      </w:pPr>
    </w:p>
    <w:p w14:paraId="6841A317" w14:textId="664E7CBE" w:rsidR="004E5CC8" w:rsidRPr="004E5CC8" w:rsidRDefault="00AD5CAF" w:rsidP="00E11B01">
      <w:pPr>
        <w:rPr>
          <w:u w:val="single"/>
        </w:rPr>
      </w:pPr>
      <w:r>
        <w:rPr>
          <w:sz w:val="24"/>
          <w:szCs w:val="24"/>
        </w:rPr>
        <w:t>VPO</w:t>
      </w:r>
      <w:r w:rsidR="004E5CC8" w:rsidRPr="004E5CC8">
        <w:rPr>
          <w:sz w:val="24"/>
          <w:szCs w:val="24"/>
        </w:rPr>
        <w:t xml:space="preserve"> will sto</w:t>
      </w:r>
      <w:r w:rsidR="004E5CC8">
        <w:rPr>
          <w:sz w:val="24"/>
          <w:szCs w:val="24"/>
        </w:rPr>
        <w:t xml:space="preserve">p loading PCard </w:t>
      </w:r>
      <w:r w:rsidR="004E5CC8" w:rsidRPr="004E5CC8">
        <w:rPr>
          <w:sz w:val="24"/>
          <w:szCs w:val="24"/>
        </w:rPr>
        <w:t>transactions at the end of the June statement cycle.</w:t>
      </w:r>
      <w:r w:rsidR="004E5CC8" w:rsidRPr="004E5CC8">
        <w:rPr>
          <w:i/>
          <w:sz w:val="24"/>
          <w:szCs w:val="24"/>
        </w:rPr>
        <w:t xml:space="preserve">  </w:t>
      </w:r>
      <w:r w:rsidR="004E5CC8" w:rsidRPr="004E5CC8">
        <w:rPr>
          <w:sz w:val="24"/>
          <w:szCs w:val="24"/>
        </w:rPr>
        <w:t xml:space="preserve">All </w:t>
      </w:r>
      <w:r w:rsidR="008D2F54">
        <w:rPr>
          <w:sz w:val="24"/>
          <w:szCs w:val="24"/>
        </w:rPr>
        <w:t xml:space="preserve">remaining </w:t>
      </w:r>
      <w:r w:rsidR="004E5CC8" w:rsidRPr="004E5CC8">
        <w:rPr>
          <w:sz w:val="24"/>
          <w:szCs w:val="24"/>
        </w:rPr>
        <w:t xml:space="preserve">transactions in the PCard module will </w:t>
      </w:r>
      <w:r w:rsidR="004E5CC8" w:rsidRPr="004B51D8">
        <w:rPr>
          <w:sz w:val="24"/>
          <w:szCs w:val="24"/>
        </w:rPr>
        <w:t xml:space="preserve">be </w:t>
      </w:r>
      <w:r w:rsidR="007D2321" w:rsidRPr="004B51D8">
        <w:rPr>
          <w:sz w:val="24"/>
          <w:szCs w:val="24"/>
        </w:rPr>
        <w:t>FY</w:t>
      </w:r>
      <w:r w:rsidR="005728A8" w:rsidRPr="0002469B">
        <w:rPr>
          <w:sz w:val="24"/>
          <w:szCs w:val="24"/>
        </w:rPr>
        <w:t>20</w:t>
      </w:r>
      <w:r w:rsidR="004E5CC8" w:rsidRPr="004E5CC8">
        <w:rPr>
          <w:sz w:val="24"/>
          <w:szCs w:val="24"/>
        </w:rPr>
        <w:t xml:space="preserve"> transactions that will need to be distributed.  </w:t>
      </w:r>
      <w:r>
        <w:rPr>
          <w:sz w:val="24"/>
          <w:szCs w:val="24"/>
        </w:rPr>
        <w:t>VPO</w:t>
      </w:r>
      <w:r w:rsidR="004E5CC8" w:rsidRPr="004E5CC8">
        <w:rPr>
          <w:sz w:val="24"/>
          <w:szCs w:val="24"/>
        </w:rPr>
        <w:t xml:space="preserve"> will notify units, after YEC is complete</w:t>
      </w:r>
      <w:r>
        <w:rPr>
          <w:sz w:val="24"/>
          <w:szCs w:val="24"/>
        </w:rPr>
        <w:t xml:space="preserve"> when</w:t>
      </w:r>
      <w:r w:rsidR="004E5CC8" w:rsidRPr="004E5CC8">
        <w:rPr>
          <w:sz w:val="24"/>
          <w:szCs w:val="24"/>
        </w:rPr>
        <w:t xml:space="preserve"> the PCard transactions are again being loaded into the PCard module.</w:t>
      </w:r>
    </w:p>
    <w:p w14:paraId="391A982D" w14:textId="77777777" w:rsidR="004E5CC8" w:rsidRDefault="004E5CC8" w:rsidP="004E5CC8"/>
    <w:p w14:paraId="4B37EDC7" w14:textId="77777777" w:rsidR="00DD5CC3" w:rsidRDefault="00DD5CC3" w:rsidP="00E507E7">
      <w:pPr>
        <w:pStyle w:val="Heading3"/>
        <w:spacing w:before="0"/>
        <w:mirrorIndents/>
        <w:rPr>
          <w:rFonts w:ascii="Times New Roman" w:hAnsi="Times New Roman" w:cs="Times New Roman"/>
          <w:b/>
          <w:color w:val="F6750A"/>
          <w:sz w:val="26"/>
          <w:szCs w:val="26"/>
        </w:rPr>
      </w:pPr>
      <w:bookmarkStart w:id="5" w:name="_Toc453676696"/>
    </w:p>
    <w:p w14:paraId="32BFA48E" w14:textId="77777777" w:rsidR="00153B65" w:rsidRDefault="00153B65" w:rsidP="00E507E7">
      <w:pPr>
        <w:pStyle w:val="Heading3"/>
        <w:spacing w:before="0"/>
        <w:mirrorIndents/>
        <w:rPr>
          <w:rFonts w:ascii="Times New Roman" w:hAnsi="Times New Roman" w:cs="Times New Roman"/>
          <w:b/>
          <w:color w:val="F6750A"/>
          <w:sz w:val="26"/>
          <w:szCs w:val="26"/>
        </w:rPr>
      </w:pPr>
    </w:p>
    <w:p w14:paraId="58EE17D6" w14:textId="63E06641" w:rsidR="00EE3108" w:rsidRPr="00E507E7" w:rsidRDefault="000769EB" w:rsidP="00E507E7">
      <w:pPr>
        <w:pStyle w:val="Heading3"/>
        <w:spacing w:before="0"/>
        <w:mirrorIndents/>
        <w:rPr>
          <w:rFonts w:ascii="Times New Roman" w:hAnsi="Times New Roman" w:cs="Times New Roman"/>
          <w:b/>
          <w:color w:val="F6750A"/>
          <w:sz w:val="26"/>
          <w:szCs w:val="26"/>
        </w:rPr>
      </w:pPr>
      <w:r w:rsidRPr="00E507E7">
        <w:rPr>
          <w:rFonts w:ascii="Times New Roman" w:hAnsi="Times New Roman" w:cs="Times New Roman"/>
          <w:b/>
          <w:color w:val="F6750A"/>
          <w:sz w:val="26"/>
          <w:szCs w:val="26"/>
        </w:rPr>
        <w:t>Travel</w:t>
      </w:r>
      <w:bookmarkEnd w:id="5"/>
      <w:r w:rsidR="00EE3108" w:rsidRPr="00E507E7">
        <w:rPr>
          <w:rFonts w:ascii="Times New Roman" w:hAnsi="Times New Roman" w:cs="Times New Roman"/>
          <w:b/>
          <w:color w:val="F6750A"/>
          <w:sz w:val="26"/>
          <w:szCs w:val="26"/>
        </w:rPr>
        <w:t xml:space="preserve"> </w:t>
      </w:r>
    </w:p>
    <w:p w14:paraId="7E5191F7" w14:textId="77777777" w:rsidR="0002469B" w:rsidRDefault="0002469B" w:rsidP="00C06571">
      <w:pPr>
        <w:rPr>
          <w:sz w:val="24"/>
          <w:szCs w:val="24"/>
        </w:rPr>
      </w:pPr>
    </w:p>
    <w:p w14:paraId="69AEA360" w14:textId="6AC94E87" w:rsidR="00EE3108" w:rsidRDefault="00EE3108" w:rsidP="00C06571">
      <w:pPr>
        <w:rPr>
          <w:sz w:val="24"/>
          <w:szCs w:val="24"/>
        </w:rPr>
      </w:pPr>
      <w:r w:rsidRPr="00EE3108">
        <w:rPr>
          <w:sz w:val="24"/>
          <w:szCs w:val="24"/>
        </w:rPr>
        <w:t xml:space="preserve">All travel advances and reimbursements for travel incurred up through June 30 must be included in the </w:t>
      </w:r>
      <w:r w:rsidR="007D2321">
        <w:rPr>
          <w:sz w:val="24"/>
          <w:szCs w:val="24"/>
        </w:rPr>
        <w:t>FY1</w:t>
      </w:r>
      <w:r w:rsidR="00AD5CAF">
        <w:rPr>
          <w:sz w:val="24"/>
          <w:szCs w:val="24"/>
        </w:rPr>
        <w:t>8</w:t>
      </w:r>
      <w:r w:rsidRPr="00EE3108">
        <w:rPr>
          <w:sz w:val="24"/>
          <w:szCs w:val="24"/>
        </w:rPr>
        <w:t xml:space="preserve"> accounting records.  The reimbursement requests must be entered and completed, with all appropriate documentation to the Final Approval unit</w:t>
      </w:r>
      <w:r w:rsidR="00C06571">
        <w:rPr>
          <w:sz w:val="24"/>
          <w:szCs w:val="24"/>
        </w:rPr>
        <w:t>.</w:t>
      </w:r>
    </w:p>
    <w:p w14:paraId="6BBE80F9" w14:textId="77777777" w:rsidR="00C06571" w:rsidRPr="00EE3108" w:rsidRDefault="00C06571" w:rsidP="00EE3108">
      <w:pPr>
        <w:rPr>
          <w:sz w:val="24"/>
          <w:szCs w:val="24"/>
        </w:rPr>
      </w:pPr>
    </w:p>
    <w:p w14:paraId="0666CE44" w14:textId="3108A82B" w:rsidR="00C06571" w:rsidRDefault="00EE3108" w:rsidP="00C06571">
      <w:pPr>
        <w:tabs>
          <w:tab w:val="left" w:pos="1800"/>
        </w:tabs>
        <w:rPr>
          <w:sz w:val="24"/>
          <w:szCs w:val="24"/>
        </w:rPr>
      </w:pPr>
      <w:r w:rsidRPr="00EE3108">
        <w:rPr>
          <w:sz w:val="24"/>
          <w:szCs w:val="24"/>
        </w:rPr>
        <w:t xml:space="preserve">Airfare purchased in </w:t>
      </w:r>
      <w:r w:rsidR="007D2321">
        <w:rPr>
          <w:sz w:val="24"/>
          <w:szCs w:val="24"/>
        </w:rPr>
        <w:t>FY1</w:t>
      </w:r>
      <w:r w:rsidR="00AD5CAF">
        <w:rPr>
          <w:sz w:val="24"/>
          <w:szCs w:val="24"/>
        </w:rPr>
        <w:t>8</w:t>
      </w:r>
      <w:r w:rsidR="008D2F54">
        <w:rPr>
          <w:sz w:val="24"/>
          <w:szCs w:val="24"/>
        </w:rPr>
        <w:t xml:space="preserve"> with departure dates in </w:t>
      </w:r>
      <w:r w:rsidR="007D2321">
        <w:rPr>
          <w:sz w:val="24"/>
          <w:szCs w:val="24"/>
        </w:rPr>
        <w:t>FY1</w:t>
      </w:r>
      <w:r w:rsidR="00AD5CAF">
        <w:rPr>
          <w:sz w:val="24"/>
          <w:szCs w:val="24"/>
        </w:rPr>
        <w:t>9</w:t>
      </w:r>
      <w:r w:rsidR="008D2F54">
        <w:rPr>
          <w:sz w:val="24"/>
          <w:szCs w:val="24"/>
        </w:rPr>
        <w:t xml:space="preserve"> must be reflected in the </w:t>
      </w:r>
      <w:r w:rsidR="007D2321">
        <w:rPr>
          <w:sz w:val="24"/>
          <w:szCs w:val="24"/>
        </w:rPr>
        <w:t>FY1</w:t>
      </w:r>
      <w:r w:rsidR="00AD5CAF">
        <w:rPr>
          <w:sz w:val="24"/>
          <w:szCs w:val="24"/>
        </w:rPr>
        <w:t>9</w:t>
      </w:r>
      <w:r w:rsidRPr="00EE3108">
        <w:rPr>
          <w:sz w:val="24"/>
          <w:szCs w:val="24"/>
        </w:rPr>
        <w:t xml:space="preserve"> accounting records.  </w:t>
      </w:r>
      <w:r w:rsidR="00AD5CAF">
        <w:rPr>
          <w:sz w:val="24"/>
          <w:szCs w:val="24"/>
        </w:rPr>
        <w:t>VPO</w:t>
      </w:r>
      <w:r w:rsidRPr="00EE3108">
        <w:rPr>
          <w:sz w:val="24"/>
          <w:szCs w:val="24"/>
        </w:rPr>
        <w:t xml:space="preserve"> processes the airfare billings from the travel agencies.  </w:t>
      </w:r>
      <w:r w:rsidRPr="008D2F54">
        <w:rPr>
          <w:sz w:val="24"/>
          <w:szCs w:val="24"/>
        </w:rPr>
        <w:t xml:space="preserve">Final </w:t>
      </w:r>
      <w:r w:rsidRPr="00C06571">
        <w:rPr>
          <w:b/>
          <w:sz w:val="24"/>
          <w:szCs w:val="24"/>
        </w:rPr>
        <w:t>June</w:t>
      </w:r>
      <w:r w:rsidRPr="00EE3108">
        <w:rPr>
          <w:sz w:val="24"/>
          <w:szCs w:val="24"/>
        </w:rPr>
        <w:t xml:space="preserve"> airfare files from travel agencies will be split by </w:t>
      </w:r>
      <w:r w:rsidR="00AD5CAF">
        <w:rPr>
          <w:sz w:val="24"/>
          <w:szCs w:val="24"/>
        </w:rPr>
        <w:t>VPO</w:t>
      </w:r>
      <w:r w:rsidRPr="00EE3108">
        <w:rPr>
          <w:sz w:val="24"/>
          <w:szCs w:val="24"/>
        </w:rPr>
        <w:t xml:space="preserve"> according to trip date and posted in the appropriate fiscal year. </w:t>
      </w:r>
      <w:r w:rsidR="00C06571">
        <w:rPr>
          <w:sz w:val="24"/>
          <w:szCs w:val="24"/>
        </w:rPr>
        <w:t xml:space="preserve"> </w:t>
      </w:r>
      <w:r w:rsidR="00C06571" w:rsidRPr="00807BDE">
        <w:rPr>
          <w:sz w:val="24"/>
          <w:szCs w:val="24"/>
        </w:rPr>
        <w:t>Airfare files from April and May should be reviewed by Business Centers to make sure that any direct billed airfare is accounted for in the proper fiscal year.</w:t>
      </w:r>
      <w:r w:rsidR="00C06571">
        <w:rPr>
          <w:sz w:val="24"/>
          <w:szCs w:val="24"/>
        </w:rPr>
        <w:t xml:space="preserve">  </w:t>
      </w:r>
    </w:p>
    <w:p w14:paraId="3103B948" w14:textId="77777777" w:rsidR="00C06571" w:rsidRDefault="00C06571" w:rsidP="00C06571">
      <w:pPr>
        <w:tabs>
          <w:tab w:val="left" w:pos="1800"/>
        </w:tabs>
        <w:rPr>
          <w:sz w:val="24"/>
          <w:szCs w:val="24"/>
        </w:rPr>
      </w:pPr>
    </w:p>
    <w:p w14:paraId="76E7C9EF" w14:textId="77777777" w:rsidR="00C06571" w:rsidRPr="00807BDE" w:rsidRDefault="00C06571" w:rsidP="00C06571">
      <w:pPr>
        <w:tabs>
          <w:tab w:val="left" w:pos="1800"/>
        </w:tabs>
        <w:rPr>
          <w:sz w:val="24"/>
          <w:szCs w:val="24"/>
        </w:rPr>
      </w:pPr>
      <w:r>
        <w:rPr>
          <w:sz w:val="24"/>
          <w:szCs w:val="24"/>
        </w:rPr>
        <w:t>July travel dates should be accounted</w:t>
      </w:r>
      <w:r w:rsidR="008D2F54">
        <w:rPr>
          <w:sz w:val="24"/>
          <w:szCs w:val="24"/>
        </w:rPr>
        <w:t xml:space="preserve"> for</w:t>
      </w:r>
      <w:r>
        <w:rPr>
          <w:sz w:val="24"/>
          <w:szCs w:val="24"/>
        </w:rPr>
        <w:t xml:space="preserve"> as a prepaid expense.  </w:t>
      </w:r>
    </w:p>
    <w:p w14:paraId="353ABA4E" w14:textId="77777777" w:rsidR="00C06571" w:rsidRDefault="00C06571" w:rsidP="00EE3108">
      <w:pPr>
        <w:rPr>
          <w:sz w:val="24"/>
          <w:szCs w:val="24"/>
        </w:rPr>
      </w:pPr>
    </w:p>
    <w:p w14:paraId="290A0C24" w14:textId="3428557C" w:rsidR="00EE3108" w:rsidRDefault="00EE3108" w:rsidP="00EE3108">
      <w:pPr>
        <w:rPr>
          <w:sz w:val="24"/>
          <w:szCs w:val="24"/>
        </w:rPr>
      </w:pPr>
      <w:r w:rsidRPr="00EE3108">
        <w:rPr>
          <w:sz w:val="24"/>
          <w:szCs w:val="24"/>
        </w:rPr>
        <w:t xml:space="preserve">Any expenses for </w:t>
      </w:r>
      <w:r w:rsidR="007D2321">
        <w:rPr>
          <w:sz w:val="24"/>
          <w:szCs w:val="24"/>
        </w:rPr>
        <w:t>FY1</w:t>
      </w:r>
      <w:r w:rsidR="00AD5CAF">
        <w:rPr>
          <w:sz w:val="24"/>
          <w:szCs w:val="24"/>
        </w:rPr>
        <w:t>8</w:t>
      </w:r>
      <w:r w:rsidRPr="00EE3108">
        <w:rPr>
          <w:sz w:val="24"/>
          <w:szCs w:val="24"/>
        </w:rPr>
        <w:t xml:space="preserve"> travel that have not posted by Period 12 close should be put on the accrual spreadsheet.</w:t>
      </w:r>
    </w:p>
    <w:p w14:paraId="018097B3" w14:textId="77777777" w:rsidR="008D2F54" w:rsidRDefault="008D2F54" w:rsidP="008D2F54"/>
    <w:p w14:paraId="3D48609B" w14:textId="77777777" w:rsidR="008D2F54" w:rsidRPr="008D2F54" w:rsidRDefault="008D2F54" w:rsidP="008D2F54"/>
    <w:p w14:paraId="1CAEE517" w14:textId="77777777" w:rsidR="000769EB" w:rsidRPr="00E507E7" w:rsidRDefault="000769EB" w:rsidP="00E507E7">
      <w:pPr>
        <w:pStyle w:val="Heading3"/>
        <w:spacing w:before="0"/>
        <w:mirrorIndents/>
        <w:rPr>
          <w:rFonts w:ascii="Times New Roman" w:hAnsi="Times New Roman" w:cs="Times New Roman"/>
          <w:b/>
          <w:color w:val="F6750A"/>
          <w:sz w:val="26"/>
          <w:szCs w:val="26"/>
        </w:rPr>
      </w:pPr>
      <w:bookmarkStart w:id="6" w:name="_Toc453676697"/>
      <w:r w:rsidRPr="00E507E7">
        <w:rPr>
          <w:rFonts w:ascii="Times New Roman" w:hAnsi="Times New Roman" w:cs="Times New Roman"/>
          <w:b/>
          <w:color w:val="F6750A"/>
          <w:sz w:val="26"/>
          <w:szCs w:val="26"/>
        </w:rPr>
        <w:t>Prepaid Expenses</w:t>
      </w:r>
      <w:bookmarkEnd w:id="6"/>
    </w:p>
    <w:p w14:paraId="7C976CEF" w14:textId="77777777" w:rsidR="0029193A" w:rsidRPr="00807BDE" w:rsidRDefault="0029193A" w:rsidP="007A2AAD">
      <w:pPr>
        <w:tabs>
          <w:tab w:val="left" w:pos="1800"/>
        </w:tabs>
        <w:rPr>
          <w:sz w:val="24"/>
          <w:szCs w:val="24"/>
        </w:rPr>
      </w:pPr>
    </w:p>
    <w:p w14:paraId="5B7AA172" w14:textId="5ABF29AB" w:rsidR="0029193A" w:rsidRPr="00807BDE" w:rsidRDefault="0029193A" w:rsidP="007A2AAD">
      <w:pPr>
        <w:tabs>
          <w:tab w:val="left" w:pos="1800"/>
        </w:tabs>
        <w:rPr>
          <w:sz w:val="24"/>
          <w:szCs w:val="24"/>
        </w:rPr>
      </w:pPr>
      <w:r w:rsidRPr="00807BDE">
        <w:rPr>
          <w:sz w:val="24"/>
          <w:szCs w:val="24"/>
        </w:rPr>
        <w:t>Often to secure a registration or ticket (</w:t>
      </w:r>
      <w:r w:rsidR="00A4062E">
        <w:rPr>
          <w:sz w:val="24"/>
          <w:szCs w:val="24"/>
        </w:rPr>
        <w:t xml:space="preserve">i.e. </w:t>
      </w:r>
      <w:r w:rsidRPr="00807BDE">
        <w:rPr>
          <w:sz w:val="24"/>
          <w:szCs w:val="24"/>
        </w:rPr>
        <w:t>advance conference registrations, hotel reservations, and/or airfare)</w:t>
      </w:r>
      <w:r w:rsidR="00A4062E">
        <w:rPr>
          <w:sz w:val="24"/>
          <w:szCs w:val="24"/>
        </w:rPr>
        <w:t xml:space="preserve"> or </w:t>
      </w:r>
      <w:r w:rsidR="00AD5CAF">
        <w:rPr>
          <w:sz w:val="24"/>
          <w:szCs w:val="24"/>
        </w:rPr>
        <w:t xml:space="preserve">to pay </w:t>
      </w:r>
      <w:r w:rsidR="00A4062E">
        <w:rPr>
          <w:sz w:val="24"/>
          <w:szCs w:val="24"/>
        </w:rPr>
        <w:t>a software maintenance contract</w:t>
      </w:r>
      <w:r w:rsidRPr="00807BDE">
        <w:rPr>
          <w:sz w:val="24"/>
          <w:szCs w:val="24"/>
        </w:rPr>
        <w:t>, pay</w:t>
      </w:r>
      <w:r w:rsidR="008D2F54">
        <w:rPr>
          <w:sz w:val="24"/>
          <w:szCs w:val="24"/>
        </w:rPr>
        <w:t xml:space="preserve">ments may have been made in </w:t>
      </w:r>
      <w:r w:rsidR="007D2321">
        <w:rPr>
          <w:sz w:val="24"/>
          <w:szCs w:val="24"/>
        </w:rPr>
        <w:t>FY1</w:t>
      </w:r>
      <w:r w:rsidR="00AD5CAF">
        <w:rPr>
          <w:sz w:val="24"/>
          <w:szCs w:val="24"/>
        </w:rPr>
        <w:t>8</w:t>
      </w:r>
      <w:r w:rsidRPr="00807BDE">
        <w:rPr>
          <w:sz w:val="24"/>
          <w:szCs w:val="24"/>
        </w:rPr>
        <w:t xml:space="preserve"> for those </w:t>
      </w:r>
      <w:r w:rsidR="00494218" w:rsidRPr="00807BDE">
        <w:rPr>
          <w:sz w:val="24"/>
          <w:szCs w:val="24"/>
        </w:rPr>
        <w:t xml:space="preserve">events </w:t>
      </w:r>
      <w:r w:rsidR="00A4062E">
        <w:rPr>
          <w:sz w:val="24"/>
          <w:szCs w:val="24"/>
        </w:rPr>
        <w:t xml:space="preserve">or services </w:t>
      </w:r>
      <w:r w:rsidR="00494218" w:rsidRPr="00807BDE">
        <w:rPr>
          <w:sz w:val="24"/>
          <w:szCs w:val="24"/>
        </w:rPr>
        <w:t>that</w:t>
      </w:r>
      <w:r w:rsidRPr="00807BDE">
        <w:rPr>
          <w:sz w:val="24"/>
          <w:szCs w:val="24"/>
        </w:rPr>
        <w:t xml:space="preserve"> will occur after June 30,</w:t>
      </w:r>
      <w:r w:rsidRPr="00807BDE">
        <w:rPr>
          <w:sz w:val="24"/>
          <w:szCs w:val="24"/>
          <w:vertAlign w:val="superscript"/>
        </w:rPr>
        <w:t xml:space="preserve"> </w:t>
      </w:r>
      <w:r w:rsidR="007D2321">
        <w:rPr>
          <w:sz w:val="24"/>
          <w:szCs w:val="24"/>
        </w:rPr>
        <w:t>201</w:t>
      </w:r>
      <w:r w:rsidR="00AD5CAF">
        <w:rPr>
          <w:sz w:val="24"/>
          <w:szCs w:val="24"/>
        </w:rPr>
        <w:t>8</w:t>
      </w:r>
      <w:r w:rsidR="008D2F54">
        <w:rPr>
          <w:sz w:val="24"/>
          <w:szCs w:val="24"/>
        </w:rPr>
        <w:t xml:space="preserve"> or in </w:t>
      </w:r>
      <w:r w:rsidR="007D2321">
        <w:rPr>
          <w:sz w:val="24"/>
          <w:szCs w:val="24"/>
        </w:rPr>
        <w:t>FY1</w:t>
      </w:r>
      <w:r w:rsidR="00AD5CAF">
        <w:rPr>
          <w:sz w:val="24"/>
          <w:szCs w:val="24"/>
        </w:rPr>
        <w:t>9</w:t>
      </w:r>
      <w:r w:rsidRPr="00807BDE">
        <w:rPr>
          <w:sz w:val="24"/>
          <w:szCs w:val="24"/>
        </w:rPr>
        <w:t>.</w:t>
      </w:r>
      <w:r w:rsidR="00A4062E">
        <w:rPr>
          <w:sz w:val="24"/>
          <w:szCs w:val="24"/>
        </w:rPr>
        <w:t xml:space="preserve">  These prepaid amounts can be moved during the year to the appropriate fund</w:t>
      </w:r>
      <w:r w:rsidR="00AD5CAF">
        <w:rPr>
          <w:sz w:val="24"/>
          <w:szCs w:val="24"/>
        </w:rPr>
        <w:t xml:space="preserve"> and A5006 Prepaid Expenses</w:t>
      </w:r>
      <w:r w:rsidR="00A4062E">
        <w:rPr>
          <w:sz w:val="24"/>
          <w:szCs w:val="24"/>
        </w:rPr>
        <w:t xml:space="preserve"> or d</w:t>
      </w:r>
      <w:r w:rsidRPr="00807BDE">
        <w:rPr>
          <w:sz w:val="24"/>
          <w:szCs w:val="24"/>
        </w:rPr>
        <w:t>uring accrual Period 14</w:t>
      </w:r>
      <w:r w:rsidR="00AD5CAF">
        <w:rPr>
          <w:sz w:val="24"/>
          <w:szCs w:val="24"/>
        </w:rPr>
        <w:t xml:space="preserve"> by</w:t>
      </w:r>
      <w:r w:rsidRPr="00807BDE">
        <w:rPr>
          <w:sz w:val="24"/>
          <w:szCs w:val="24"/>
        </w:rPr>
        <w:t xml:space="preserve"> complet</w:t>
      </w:r>
      <w:r w:rsidR="00AD5CAF">
        <w:rPr>
          <w:sz w:val="24"/>
          <w:szCs w:val="24"/>
        </w:rPr>
        <w:t>ing</w:t>
      </w:r>
      <w:r w:rsidRPr="00807BDE">
        <w:rPr>
          <w:sz w:val="24"/>
          <w:szCs w:val="24"/>
        </w:rPr>
        <w:t xml:space="preserve"> a JV to move </w:t>
      </w:r>
      <w:r w:rsidRPr="00807BDE">
        <w:rPr>
          <w:sz w:val="24"/>
          <w:szCs w:val="24"/>
          <w:u w:val="single"/>
        </w:rPr>
        <w:t>any amounts greater than $500</w:t>
      </w:r>
      <w:r w:rsidRPr="00807BDE">
        <w:rPr>
          <w:sz w:val="24"/>
          <w:szCs w:val="24"/>
        </w:rPr>
        <w:t xml:space="preserve"> to </w:t>
      </w:r>
      <w:r w:rsidR="00A4062E">
        <w:rPr>
          <w:sz w:val="24"/>
          <w:szCs w:val="24"/>
        </w:rPr>
        <w:t xml:space="preserve">A5901 </w:t>
      </w:r>
      <w:r w:rsidR="00AD5CAF">
        <w:rPr>
          <w:sz w:val="24"/>
          <w:szCs w:val="24"/>
        </w:rPr>
        <w:t>P</w:t>
      </w:r>
      <w:r w:rsidRPr="00807BDE">
        <w:rPr>
          <w:sz w:val="24"/>
          <w:szCs w:val="24"/>
        </w:rPr>
        <w:t xml:space="preserve">repaid </w:t>
      </w:r>
      <w:r w:rsidR="00AD5CAF">
        <w:rPr>
          <w:sz w:val="24"/>
          <w:szCs w:val="24"/>
        </w:rPr>
        <w:t>E</w:t>
      </w:r>
      <w:r w:rsidRPr="00807BDE">
        <w:rPr>
          <w:sz w:val="24"/>
          <w:szCs w:val="24"/>
        </w:rPr>
        <w:t xml:space="preserve">xpense </w:t>
      </w:r>
      <w:r w:rsidR="00AD5CAF">
        <w:rPr>
          <w:sz w:val="24"/>
          <w:szCs w:val="24"/>
        </w:rPr>
        <w:t>Y</w:t>
      </w:r>
      <w:r w:rsidR="00A4062E">
        <w:rPr>
          <w:sz w:val="24"/>
          <w:szCs w:val="24"/>
        </w:rPr>
        <w:t xml:space="preserve">ear </w:t>
      </w:r>
      <w:r w:rsidR="00AD5CAF">
        <w:rPr>
          <w:sz w:val="24"/>
          <w:szCs w:val="24"/>
        </w:rPr>
        <w:t>E</w:t>
      </w:r>
      <w:r w:rsidR="00A4062E">
        <w:rPr>
          <w:sz w:val="24"/>
          <w:szCs w:val="24"/>
        </w:rPr>
        <w:t xml:space="preserve">nd </w:t>
      </w:r>
      <w:r w:rsidR="00AD5CAF">
        <w:rPr>
          <w:sz w:val="24"/>
          <w:szCs w:val="24"/>
        </w:rPr>
        <w:t>A</w:t>
      </w:r>
      <w:r w:rsidR="00A4062E">
        <w:rPr>
          <w:sz w:val="24"/>
          <w:szCs w:val="24"/>
        </w:rPr>
        <w:t xml:space="preserve">ccrual </w:t>
      </w:r>
      <w:r w:rsidRPr="00807BDE">
        <w:rPr>
          <w:sz w:val="24"/>
          <w:szCs w:val="24"/>
        </w:rPr>
        <w:t xml:space="preserve">on the General Ledger using rule code 3JV1.  </w:t>
      </w:r>
    </w:p>
    <w:p w14:paraId="0A907D57" w14:textId="77777777" w:rsidR="0029193A" w:rsidRPr="00807BDE" w:rsidRDefault="0029193A" w:rsidP="007A2AAD">
      <w:pPr>
        <w:tabs>
          <w:tab w:val="left" w:pos="1800"/>
        </w:tabs>
        <w:rPr>
          <w:sz w:val="24"/>
          <w:szCs w:val="24"/>
        </w:rPr>
      </w:pPr>
    </w:p>
    <w:p w14:paraId="44D18B5A" w14:textId="3BD6CA0C" w:rsidR="002567AD" w:rsidRPr="00807BDE" w:rsidRDefault="002567AD" w:rsidP="007A2AAD">
      <w:pPr>
        <w:tabs>
          <w:tab w:val="left" w:pos="1800"/>
        </w:tabs>
        <w:rPr>
          <w:sz w:val="24"/>
          <w:szCs w:val="24"/>
        </w:rPr>
      </w:pPr>
      <w:r>
        <w:rPr>
          <w:sz w:val="24"/>
          <w:szCs w:val="24"/>
        </w:rPr>
        <w:t xml:space="preserve">Note: Agency funds 9xxxxx are considered cash bases and should have prepaid expenses </w:t>
      </w:r>
      <w:r w:rsidR="00494218">
        <w:rPr>
          <w:sz w:val="24"/>
          <w:szCs w:val="24"/>
        </w:rPr>
        <w:t>for any</w:t>
      </w:r>
      <w:r>
        <w:rPr>
          <w:sz w:val="24"/>
          <w:szCs w:val="24"/>
        </w:rPr>
        <w:t xml:space="preserve"> expenses incurred</w:t>
      </w:r>
      <w:r w:rsidR="00EB3315">
        <w:rPr>
          <w:sz w:val="24"/>
          <w:szCs w:val="24"/>
        </w:rPr>
        <w:t>/paid</w:t>
      </w:r>
      <w:r>
        <w:rPr>
          <w:sz w:val="24"/>
          <w:szCs w:val="24"/>
        </w:rPr>
        <w:t xml:space="preserve"> after June 30, 201</w:t>
      </w:r>
      <w:r w:rsidR="008E7FDD">
        <w:rPr>
          <w:sz w:val="24"/>
          <w:szCs w:val="24"/>
        </w:rPr>
        <w:t>8</w:t>
      </w:r>
    </w:p>
    <w:p w14:paraId="35DBC9F5" w14:textId="77777777" w:rsidR="0029193A" w:rsidRDefault="0029193A" w:rsidP="0029193A">
      <w:pPr>
        <w:tabs>
          <w:tab w:val="left" w:pos="1800"/>
        </w:tabs>
        <w:rPr>
          <w:sz w:val="24"/>
          <w:szCs w:val="24"/>
        </w:rPr>
      </w:pPr>
    </w:p>
    <w:p w14:paraId="5CCEE244" w14:textId="77777777" w:rsidR="0029193A" w:rsidRPr="00E11B01" w:rsidRDefault="0029193A" w:rsidP="00E11B01">
      <w:pPr>
        <w:rPr>
          <w:sz w:val="24"/>
          <w:szCs w:val="24"/>
        </w:rPr>
      </w:pPr>
      <w:r w:rsidRPr="00807BDE">
        <w:rPr>
          <w:sz w:val="24"/>
          <w:szCs w:val="24"/>
        </w:rPr>
        <w:t>The following two transactions shoul</w:t>
      </w:r>
      <w:r w:rsidR="00E11B01">
        <w:rPr>
          <w:sz w:val="24"/>
          <w:szCs w:val="24"/>
        </w:rPr>
        <w:t>d be recorded at the same time.</w:t>
      </w:r>
    </w:p>
    <w:p w14:paraId="07CB3CE6" w14:textId="77777777" w:rsidR="0029193A" w:rsidRPr="00807BDE" w:rsidRDefault="008D2F54" w:rsidP="0029193A">
      <w:pPr>
        <w:numPr>
          <w:ilvl w:val="0"/>
          <w:numId w:val="8"/>
        </w:numPr>
        <w:rPr>
          <w:sz w:val="24"/>
          <w:szCs w:val="24"/>
        </w:rPr>
      </w:pPr>
      <w:r>
        <w:rPr>
          <w:sz w:val="24"/>
          <w:szCs w:val="24"/>
        </w:rPr>
        <w:t xml:space="preserve">The entry dated June 30 </w:t>
      </w:r>
      <w:r w:rsidR="0029193A" w:rsidRPr="00807BDE">
        <w:rPr>
          <w:sz w:val="24"/>
          <w:szCs w:val="24"/>
        </w:rPr>
        <w:t>to record the prepaid expense – use rule code 3JV1:</w:t>
      </w:r>
    </w:p>
    <w:p w14:paraId="1AEBF024" w14:textId="77777777" w:rsidR="0029193A" w:rsidRPr="00807BDE" w:rsidRDefault="0029193A" w:rsidP="0029193A">
      <w:pPr>
        <w:ind w:left="720"/>
        <w:rPr>
          <w:sz w:val="24"/>
          <w:szCs w:val="24"/>
        </w:rPr>
      </w:pPr>
    </w:p>
    <w:p w14:paraId="68684B79" w14:textId="77777777" w:rsidR="0029193A" w:rsidRPr="00807BDE" w:rsidRDefault="0029193A" w:rsidP="0029193A">
      <w:pPr>
        <w:ind w:left="360"/>
        <w:rPr>
          <w:sz w:val="24"/>
          <w:szCs w:val="24"/>
        </w:rPr>
      </w:pPr>
      <w:r w:rsidRPr="00807BDE">
        <w:rPr>
          <w:sz w:val="24"/>
          <w:szCs w:val="24"/>
        </w:rPr>
        <w:t>Debit Fund _________ Account Code A5901 Prepaid Expense Year End Accrual</w:t>
      </w:r>
    </w:p>
    <w:p w14:paraId="04245C38" w14:textId="77777777" w:rsidR="0029193A" w:rsidRPr="00807BDE" w:rsidRDefault="0029193A" w:rsidP="0029193A">
      <w:pPr>
        <w:rPr>
          <w:sz w:val="24"/>
          <w:szCs w:val="24"/>
        </w:rPr>
      </w:pPr>
      <w:r w:rsidRPr="00807BDE">
        <w:rPr>
          <w:sz w:val="24"/>
          <w:szCs w:val="24"/>
        </w:rPr>
        <w:t xml:space="preserve">          Credit Index __________ Account Code 2xxxx</w:t>
      </w:r>
    </w:p>
    <w:p w14:paraId="01F27C1B" w14:textId="77777777" w:rsidR="0029193A" w:rsidRPr="00807BDE" w:rsidRDefault="00125ABF" w:rsidP="0029193A">
      <w:pPr>
        <w:rPr>
          <w:sz w:val="24"/>
          <w:szCs w:val="24"/>
        </w:rPr>
      </w:pPr>
      <w:r>
        <w:rPr>
          <w:sz w:val="24"/>
          <w:szCs w:val="24"/>
        </w:rPr>
        <w:t xml:space="preserve">          Text:  “FYxx</w:t>
      </w:r>
      <w:r w:rsidR="0029193A" w:rsidRPr="00807BDE">
        <w:rPr>
          <w:sz w:val="24"/>
          <w:szCs w:val="24"/>
        </w:rPr>
        <w:t xml:space="preserve"> to record prepaid expense </w:t>
      </w:r>
    </w:p>
    <w:p w14:paraId="4E8FCE48" w14:textId="77777777" w:rsidR="0029193A" w:rsidRPr="00807BDE" w:rsidRDefault="0029193A" w:rsidP="0029193A">
      <w:pPr>
        <w:rPr>
          <w:sz w:val="24"/>
          <w:szCs w:val="24"/>
        </w:rPr>
      </w:pPr>
      <w:r w:rsidRPr="00807BDE">
        <w:rPr>
          <w:sz w:val="24"/>
          <w:szCs w:val="24"/>
        </w:rPr>
        <w:t xml:space="preserve">                   First and Last Name, BC, Phone Number”</w:t>
      </w:r>
    </w:p>
    <w:p w14:paraId="7DE97C04" w14:textId="77777777" w:rsidR="0029193A" w:rsidRPr="00807BDE" w:rsidRDefault="0029193A" w:rsidP="0029193A">
      <w:pPr>
        <w:pStyle w:val="BodyTextIndent3"/>
        <w:rPr>
          <w:rFonts w:ascii="Times New Roman" w:hAnsi="Times New Roman"/>
          <w:szCs w:val="24"/>
        </w:rPr>
      </w:pPr>
    </w:p>
    <w:p w14:paraId="0147B0D3" w14:textId="1A9989AB" w:rsidR="0029193A" w:rsidRDefault="0029193A" w:rsidP="0029193A">
      <w:pPr>
        <w:pStyle w:val="BodyTextIndent3"/>
        <w:rPr>
          <w:rFonts w:ascii="Times New Roman" w:hAnsi="Times New Roman"/>
          <w:szCs w:val="24"/>
        </w:rPr>
      </w:pPr>
      <w:r w:rsidRPr="00807BDE">
        <w:rPr>
          <w:rFonts w:ascii="Times New Roman" w:hAnsi="Times New Roman"/>
          <w:szCs w:val="24"/>
        </w:rPr>
        <w:t>Note:  There is no index on the debit line.  Several debit and credit lines can be put on one JV when the purpose is the same.  Remember to enter the document number of the original entry in the document reference field.</w:t>
      </w:r>
    </w:p>
    <w:p w14:paraId="0F432184" w14:textId="77777777" w:rsidR="0088291F" w:rsidRPr="00807BDE" w:rsidRDefault="0088291F" w:rsidP="0029193A">
      <w:pPr>
        <w:pStyle w:val="BodyTextIndent3"/>
        <w:rPr>
          <w:rFonts w:ascii="Times New Roman" w:hAnsi="Times New Roman"/>
          <w:i w:val="0"/>
          <w:szCs w:val="24"/>
        </w:rPr>
      </w:pPr>
    </w:p>
    <w:p w14:paraId="307560F4" w14:textId="5F72ADFA" w:rsidR="0088291F" w:rsidRPr="00807BDE" w:rsidRDefault="0088291F" w:rsidP="0088291F">
      <w:pPr>
        <w:pStyle w:val="BodyTextIndent3"/>
        <w:ind w:left="0"/>
        <w:rPr>
          <w:rFonts w:ascii="Times New Roman" w:hAnsi="Times New Roman"/>
          <w:i w:val="0"/>
          <w:szCs w:val="24"/>
        </w:rPr>
      </w:pPr>
      <w:r w:rsidRPr="00807BDE">
        <w:rPr>
          <w:rFonts w:ascii="Times New Roman" w:hAnsi="Times New Roman"/>
          <w:i w:val="0"/>
          <w:szCs w:val="24"/>
        </w:rPr>
        <w:t>If you have several like invoices to accrue, you can sum the amount together on the JV for the debit and credit, rather than listing each one separately.</w:t>
      </w:r>
      <w:r>
        <w:rPr>
          <w:rFonts w:ascii="Times New Roman" w:hAnsi="Times New Roman"/>
          <w:i w:val="0"/>
          <w:szCs w:val="24"/>
        </w:rPr>
        <w:t xml:space="preserve"> </w:t>
      </w:r>
      <w:r w:rsidRPr="00807BDE">
        <w:rPr>
          <w:rFonts w:ascii="Times New Roman" w:hAnsi="Times New Roman"/>
          <w:i w:val="0"/>
          <w:szCs w:val="24"/>
        </w:rPr>
        <w:t xml:space="preserve">List the details of your accruals on the </w:t>
      </w:r>
      <w:hyperlink r:id="rId11" w:history="1">
        <w:r w:rsidRPr="00807BDE">
          <w:rPr>
            <w:rStyle w:val="Hyperlink"/>
            <w:rFonts w:ascii="Times New Roman" w:hAnsi="Times New Roman"/>
            <w:i w:val="0"/>
            <w:szCs w:val="24"/>
          </w:rPr>
          <w:t>Prepaid Expense Reconciliation</w:t>
        </w:r>
      </w:hyperlink>
      <w:r w:rsidRPr="00807BDE">
        <w:rPr>
          <w:rFonts w:ascii="Times New Roman" w:hAnsi="Times New Roman"/>
          <w:i w:val="0"/>
          <w:szCs w:val="24"/>
        </w:rPr>
        <w:t xml:space="preserve"> and </w:t>
      </w:r>
      <w:r>
        <w:rPr>
          <w:rFonts w:ascii="Times New Roman" w:hAnsi="Times New Roman"/>
          <w:i w:val="0"/>
          <w:szCs w:val="24"/>
        </w:rPr>
        <w:t xml:space="preserve">attach it as supporting documentation in </w:t>
      </w:r>
      <w:r w:rsidR="008E7FDD">
        <w:rPr>
          <w:rFonts w:ascii="Times New Roman" w:hAnsi="Times New Roman"/>
          <w:i w:val="0"/>
          <w:szCs w:val="24"/>
        </w:rPr>
        <w:t xml:space="preserve">Nolij </w:t>
      </w:r>
      <w:r>
        <w:rPr>
          <w:rFonts w:ascii="Times New Roman" w:hAnsi="Times New Roman"/>
          <w:i w:val="0"/>
          <w:szCs w:val="24"/>
        </w:rPr>
        <w:t xml:space="preserve">to the JV entered.  Supporting documentation is </w:t>
      </w:r>
      <w:r w:rsidRPr="0002469B">
        <w:rPr>
          <w:rFonts w:ascii="Times New Roman" w:hAnsi="Times New Roman"/>
          <w:b/>
          <w:i w:val="0"/>
          <w:szCs w:val="24"/>
        </w:rPr>
        <w:t>not</w:t>
      </w:r>
      <w:r>
        <w:rPr>
          <w:rFonts w:ascii="Times New Roman" w:hAnsi="Times New Roman"/>
          <w:i w:val="0"/>
          <w:szCs w:val="24"/>
        </w:rPr>
        <w:t xml:space="preserve"> required when the amount on the transaction line equals the amount </w:t>
      </w:r>
      <w:r w:rsidR="008E7FDD">
        <w:rPr>
          <w:rFonts w:ascii="Times New Roman" w:hAnsi="Times New Roman"/>
          <w:i w:val="0"/>
          <w:szCs w:val="24"/>
        </w:rPr>
        <w:t xml:space="preserve">on </w:t>
      </w:r>
      <w:r>
        <w:rPr>
          <w:rFonts w:ascii="Times New Roman" w:hAnsi="Times New Roman"/>
          <w:i w:val="0"/>
          <w:szCs w:val="24"/>
        </w:rPr>
        <w:t>the original document.</w:t>
      </w:r>
    </w:p>
    <w:p w14:paraId="36573C6F" w14:textId="612ECB59" w:rsidR="0029193A" w:rsidRPr="00807BDE" w:rsidRDefault="0029193A" w:rsidP="0029193A">
      <w:pPr>
        <w:rPr>
          <w:sz w:val="24"/>
          <w:szCs w:val="24"/>
        </w:rPr>
      </w:pPr>
      <w:r w:rsidRPr="00807BDE">
        <w:rPr>
          <w:sz w:val="24"/>
          <w:szCs w:val="24"/>
        </w:rPr>
        <w:tab/>
      </w:r>
    </w:p>
    <w:p w14:paraId="4BB6477D" w14:textId="0992E252" w:rsidR="0029193A" w:rsidRPr="00807BDE" w:rsidRDefault="008D2F54" w:rsidP="0029193A">
      <w:pPr>
        <w:pStyle w:val="BodyTextIndent3"/>
        <w:rPr>
          <w:rFonts w:ascii="Times New Roman" w:hAnsi="Times New Roman"/>
          <w:i w:val="0"/>
          <w:szCs w:val="24"/>
          <w:u w:val="single"/>
        </w:rPr>
      </w:pPr>
      <w:r>
        <w:rPr>
          <w:rFonts w:ascii="Times New Roman" w:hAnsi="Times New Roman"/>
          <w:i w:val="0"/>
          <w:szCs w:val="24"/>
          <w:u w:val="single"/>
        </w:rPr>
        <w:t xml:space="preserve">Since Period 14 </w:t>
      </w:r>
      <w:r w:rsidR="007D2321">
        <w:rPr>
          <w:rFonts w:ascii="Times New Roman" w:hAnsi="Times New Roman"/>
          <w:i w:val="0"/>
          <w:szCs w:val="24"/>
          <w:u w:val="single"/>
        </w:rPr>
        <w:t>FY1</w:t>
      </w:r>
      <w:r w:rsidR="00D55214">
        <w:rPr>
          <w:rFonts w:ascii="Times New Roman" w:hAnsi="Times New Roman"/>
          <w:i w:val="0"/>
          <w:szCs w:val="24"/>
          <w:u w:val="single"/>
        </w:rPr>
        <w:t>8</w:t>
      </w:r>
      <w:r>
        <w:rPr>
          <w:rFonts w:ascii="Times New Roman" w:hAnsi="Times New Roman"/>
          <w:i w:val="0"/>
          <w:szCs w:val="24"/>
          <w:u w:val="single"/>
        </w:rPr>
        <w:t xml:space="preserve"> and Period 01 </w:t>
      </w:r>
      <w:r w:rsidR="007D2321">
        <w:rPr>
          <w:rFonts w:ascii="Times New Roman" w:hAnsi="Times New Roman"/>
          <w:i w:val="0"/>
          <w:szCs w:val="24"/>
          <w:u w:val="single"/>
        </w:rPr>
        <w:t>FY1</w:t>
      </w:r>
      <w:r w:rsidR="00D55214">
        <w:rPr>
          <w:rFonts w:ascii="Times New Roman" w:hAnsi="Times New Roman"/>
          <w:i w:val="0"/>
          <w:szCs w:val="24"/>
          <w:u w:val="single"/>
        </w:rPr>
        <w:t>9</w:t>
      </w:r>
      <w:r w:rsidR="0029193A" w:rsidRPr="00807BDE">
        <w:rPr>
          <w:rFonts w:ascii="Times New Roman" w:hAnsi="Times New Roman"/>
          <w:i w:val="0"/>
          <w:szCs w:val="24"/>
          <w:u w:val="single"/>
        </w:rPr>
        <w:t xml:space="preserve"> are open concurrently, immediately reverse</w:t>
      </w:r>
      <w:r>
        <w:rPr>
          <w:rFonts w:ascii="Times New Roman" w:hAnsi="Times New Roman"/>
          <w:i w:val="0"/>
          <w:szCs w:val="24"/>
          <w:u w:val="single"/>
        </w:rPr>
        <w:t xml:space="preserve"> the above JV in Period 01, </w:t>
      </w:r>
      <w:r w:rsidR="007D2321">
        <w:rPr>
          <w:rFonts w:ascii="Times New Roman" w:hAnsi="Times New Roman"/>
          <w:i w:val="0"/>
          <w:szCs w:val="24"/>
          <w:u w:val="single"/>
        </w:rPr>
        <w:t>FY1</w:t>
      </w:r>
      <w:r w:rsidR="00D55214">
        <w:rPr>
          <w:rFonts w:ascii="Times New Roman" w:hAnsi="Times New Roman"/>
          <w:i w:val="0"/>
          <w:szCs w:val="24"/>
          <w:u w:val="single"/>
        </w:rPr>
        <w:t>9</w:t>
      </w:r>
      <w:r w:rsidR="0029193A" w:rsidRPr="00807BDE">
        <w:rPr>
          <w:rFonts w:ascii="Times New Roman" w:hAnsi="Times New Roman"/>
          <w:i w:val="0"/>
          <w:szCs w:val="24"/>
          <w:u w:val="single"/>
        </w:rPr>
        <w:t>; using a July 1 date and rule code 3JV1.</w:t>
      </w:r>
    </w:p>
    <w:p w14:paraId="2AE1718F" w14:textId="77777777" w:rsidR="0029193A" w:rsidRDefault="0029193A" w:rsidP="0029193A">
      <w:pPr>
        <w:tabs>
          <w:tab w:val="left" w:pos="1800"/>
        </w:tabs>
        <w:ind w:left="720"/>
        <w:rPr>
          <w:sz w:val="24"/>
          <w:szCs w:val="24"/>
        </w:rPr>
      </w:pPr>
    </w:p>
    <w:p w14:paraId="25CE4B0D" w14:textId="77777777" w:rsidR="008D2F54" w:rsidRPr="00807BDE" w:rsidRDefault="008D2F54" w:rsidP="0029193A">
      <w:pPr>
        <w:tabs>
          <w:tab w:val="left" w:pos="1800"/>
        </w:tabs>
        <w:ind w:left="720"/>
        <w:rPr>
          <w:sz w:val="24"/>
          <w:szCs w:val="24"/>
        </w:rPr>
      </w:pPr>
    </w:p>
    <w:p w14:paraId="7621EBDD" w14:textId="2CFA2DF9" w:rsidR="0029193A" w:rsidRPr="00807BDE" w:rsidRDefault="0029193A" w:rsidP="0029193A">
      <w:pPr>
        <w:numPr>
          <w:ilvl w:val="0"/>
          <w:numId w:val="8"/>
        </w:numPr>
        <w:tabs>
          <w:tab w:val="left" w:pos="1800"/>
        </w:tabs>
        <w:rPr>
          <w:sz w:val="24"/>
          <w:szCs w:val="24"/>
        </w:rPr>
      </w:pPr>
      <w:r w:rsidRPr="00807BDE">
        <w:rPr>
          <w:sz w:val="24"/>
          <w:szCs w:val="24"/>
        </w:rPr>
        <w:t>The re</w:t>
      </w:r>
      <w:r w:rsidR="008D2F54">
        <w:rPr>
          <w:sz w:val="24"/>
          <w:szCs w:val="24"/>
        </w:rPr>
        <w:t>versing entry dated July 1</w:t>
      </w:r>
      <w:r w:rsidRPr="00807BDE">
        <w:rPr>
          <w:sz w:val="24"/>
          <w:szCs w:val="24"/>
        </w:rPr>
        <w:t xml:space="preserve"> – use rule code 3JV1</w:t>
      </w:r>
    </w:p>
    <w:p w14:paraId="0E627BB1" w14:textId="77777777" w:rsidR="0029193A" w:rsidRPr="00807BDE" w:rsidRDefault="0029193A" w:rsidP="0029193A">
      <w:pPr>
        <w:tabs>
          <w:tab w:val="left" w:pos="1800"/>
        </w:tabs>
        <w:ind w:left="720"/>
        <w:rPr>
          <w:sz w:val="24"/>
          <w:szCs w:val="24"/>
        </w:rPr>
      </w:pPr>
    </w:p>
    <w:p w14:paraId="732FF942" w14:textId="77777777" w:rsidR="0029193A" w:rsidRPr="00807BDE" w:rsidRDefault="0029193A" w:rsidP="0029193A">
      <w:pPr>
        <w:ind w:left="360"/>
        <w:rPr>
          <w:sz w:val="24"/>
          <w:szCs w:val="24"/>
        </w:rPr>
      </w:pPr>
      <w:r w:rsidRPr="00807BDE">
        <w:rPr>
          <w:sz w:val="24"/>
          <w:szCs w:val="24"/>
        </w:rPr>
        <w:t>Debit Index __________ Account Code 2xxxx (used above)</w:t>
      </w:r>
    </w:p>
    <w:p w14:paraId="2C248A0A" w14:textId="14C2712B" w:rsidR="0088291F" w:rsidRDefault="0029193A" w:rsidP="0029193A">
      <w:pPr>
        <w:tabs>
          <w:tab w:val="left" w:pos="1800"/>
        </w:tabs>
        <w:rPr>
          <w:sz w:val="24"/>
          <w:szCs w:val="24"/>
        </w:rPr>
      </w:pPr>
      <w:r w:rsidRPr="00807BDE">
        <w:rPr>
          <w:sz w:val="24"/>
          <w:szCs w:val="24"/>
        </w:rPr>
        <w:t xml:space="preserve">          Credit Fund _________ Account Code A5901 Prepaid Expense Year End Accrual</w:t>
      </w:r>
    </w:p>
    <w:p w14:paraId="474D2192" w14:textId="57155B9D" w:rsidR="005728A8" w:rsidRPr="0002469B" w:rsidRDefault="005728A8" w:rsidP="0002469B">
      <w:pPr>
        <w:pStyle w:val="ListParagraph"/>
        <w:numPr>
          <w:ilvl w:val="0"/>
          <w:numId w:val="17"/>
        </w:numPr>
        <w:tabs>
          <w:tab w:val="left" w:pos="1800"/>
        </w:tabs>
        <w:jc w:val="both"/>
        <w:rPr>
          <w:sz w:val="24"/>
          <w:szCs w:val="24"/>
        </w:rPr>
      </w:pPr>
      <w:r w:rsidRPr="00807BDE">
        <w:rPr>
          <w:sz w:val="24"/>
          <w:szCs w:val="24"/>
        </w:rPr>
        <w:t>Reference J# from original entry above in the document reference field</w:t>
      </w:r>
      <w:r w:rsidRPr="004B51D8" w:rsidDel="005728A8">
        <w:rPr>
          <w:sz w:val="24"/>
          <w:szCs w:val="24"/>
        </w:rPr>
        <w:t xml:space="preserve"> </w:t>
      </w:r>
    </w:p>
    <w:p w14:paraId="0997EBD7" w14:textId="664559CC" w:rsidR="0029193A" w:rsidRPr="0002469B" w:rsidRDefault="00A01FD8" w:rsidP="0002469B">
      <w:pPr>
        <w:tabs>
          <w:tab w:val="left" w:pos="1800"/>
        </w:tabs>
        <w:ind w:left="360"/>
        <w:jc w:val="both"/>
        <w:rPr>
          <w:sz w:val="24"/>
          <w:szCs w:val="24"/>
        </w:rPr>
      </w:pPr>
      <w:r w:rsidRPr="004B51D8">
        <w:rPr>
          <w:sz w:val="24"/>
          <w:szCs w:val="24"/>
        </w:rPr>
        <w:t>Text:  “</w:t>
      </w:r>
      <w:r w:rsidR="007D2321" w:rsidRPr="004B51D8">
        <w:rPr>
          <w:sz w:val="24"/>
          <w:szCs w:val="24"/>
        </w:rPr>
        <w:t>FY1</w:t>
      </w:r>
      <w:r w:rsidR="00D55214" w:rsidRPr="0002469B">
        <w:rPr>
          <w:sz w:val="24"/>
          <w:szCs w:val="24"/>
        </w:rPr>
        <w:t>9</w:t>
      </w:r>
      <w:r w:rsidRPr="0002469B">
        <w:rPr>
          <w:sz w:val="24"/>
          <w:szCs w:val="24"/>
        </w:rPr>
        <w:t xml:space="preserve"> to reverse </w:t>
      </w:r>
      <w:r w:rsidR="007D2321" w:rsidRPr="0002469B">
        <w:rPr>
          <w:sz w:val="24"/>
          <w:szCs w:val="24"/>
        </w:rPr>
        <w:t>FY1</w:t>
      </w:r>
      <w:r w:rsidR="00D55214" w:rsidRPr="0002469B">
        <w:rPr>
          <w:sz w:val="24"/>
          <w:szCs w:val="24"/>
        </w:rPr>
        <w:t>8</w:t>
      </w:r>
      <w:r w:rsidR="0029193A" w:rsidRPr="0002469B">
        <w:rPr>
          <w:sz w:val="24"/>
          <w:szCs w:val="24"/>
        </w:rPr>
        <w:t xml:space="preserve"> prepaid expense </w:t>
      </w:r>
    </w:p>
    <w:p w14:paraId="243F5346" w14:textId="77777777" w:rsidR="0029193A" w:rsidRPr="00807BDE" w:rsidRDefault="0029193A" w:rsidP="0029193A">
      <w:pPr>
        <w:tabs>
          <w:tab w:val="left" w:pos="1800"/>
        </w:tabs>
        <w:rPr>
          <w:sz w:val="24"/>
          <w:szCs w:val="24"/>
        </w:rPr>
      </w:pPr>
      <w:r w:rsidRPr="00807BDE">
        <w:rPr>
          <w:sz w:val="24"/>
          <w:szCs w:val="24"/>
        </w:rPr>
        <w:t xml:space="preserve">                  First and Last Name, BC, Phone Number” </w:t>
      </w:r>
    </w:p>
    <w:p w14:paraId="2C6A78CD" w14:textId="77777777" w:rsidR="0029193A" w:rsidRPr="00807BDE" w:rsidRDefault="0029193A" w:rsidP="0029193A">
      <w:pPr>
        <w:pStyle w:val="BodyTextIndent3"/>
        <w:rPr>
          <w:rFonts w:ascii="Times New Roman" w:hAnsi="Times New Roman"/>
          <w:i w:val="0"/>
          <w:szCs w:val="24"/>
        </w:rPr>
      </w:pPr>
    </w:p>
    <w:p w14:paraId="2586E892" w14:textId="1978183D" w:rsidR="0029193A" w:rsidRDefault="0029193A" w:rsidP="0029193A">
      <w:pPr>
        <w:pStyle w:val="BodyTextIndent3"/>
        <w:ind w:left="0"/>
        <w:rPr>
          <w:rFonts w:ascii="Times New Roman" w:hAnsi="Times New Roman"/>
          <w:i w:val="0"/>
          <w:szCs w:val="24"/>
        </w:rPr>
      </w:pPr>
      <w:r w:rsidRPr="00807BDE">
        <w:rPr>
          <w:rFonts w:ascii="Times New Roman" w:hAnsi="Times New Roman"/>
          <w:i w:val="0"/>
          <w:szCs w:val="24"/>
        </w:rPr>
        <w:t>Payment for supplies, services, memberships, or subscrip</w:t>
      </w:r>
      <w:r w:rsidR="00A01FD8">
        <w:rPr>
          <w:rFonts w:ascii="Times New Roman" w:hAnsi="Times New Roman"/>
          <w:i w:val="0"/>
          <w:szCs w:val="24"/>
        </w:rPr>
        <w:t>tions that begin on July 1</w:t>
      </w:r>
      <w:r w:rsidR="001400DC">
        <w:rPr>
          <w:rFonts w:ascii="Times New Roman" w:hAnsi="Times New Roman"/>
          <w:i w:val="0"/>
          <w:szCs w:val="24"/>
        </w:rPr>
        <w:t>st</w:t>
      </w:r>
      <w:r w:rsidRPr="00807BDE">
        <w:rPr>
          <w:rFonts w:ascii="Times New Roman" w:hAnsi="Times New Roman"/>
          <w:i w:val="0"/>
          <w:szCs w:val="24"/>
        </w:rPr>
        <w:t xml:space="preserve"> or after must not b</w:t>
      </w:r>
      <w:r w:rsidR="00A01FD8">
        <w:rPr>
          <w:rFonts w:ascii="Times New Roman" w:hAnsi="Times New Roman"/>
          <w:i w:val="0"/>
          <w:szCs w:val="24"/>
        </w:rPr>
        <w:t xml:space="preserve">e processed until Period 01 </w:t>
      </w:r>
      <w:r w:rsidR="007D2321">
        <w:rPr>
          <w:rFonts w:ascii="Times New Roman" w:hAnsi="Times New Roman"/>
          <w:i w:val="0"/>
          <w:szCs w:val="24"/>
        </w:rPr>
        <w:t>FY1</w:t>
      </w:r>
      <w:r w:rsidR="00D55214">
        <w:rPr>
          <w:rFonts w:ascii="Times New Roman" w:hAnsi="Times New Roman"/>
          <w:i w:val="0"/>
          <w:szCs w:val="24"/>
        </w:rPr>
        <w:t>9</w:t>
      </w:r>
      <w:r w:rsidRPr="00807BDE">
        <w:rPr>
          <w:rFonts w:ascii="Times New Roman" w:hAnsi="Times New Roman"/>
          <w:i w:val="0"/>
          <w:szCs w:val="24"/>
        </w:rPr>
        <w:t xml:space="preserve"> is opened.  Exceptions will not be made without prior approval from the </w:t>
      </w:r>
      <w:r w:rsidR="00D55214">
        <w:rPr>
          <w:rFonts w:ascii="Times New Roman" w:hAnsi="Times New Roman"/>
          <w:i w:val="0"/>
          <w:szCs w:val="24"/>
        </w:rPr>
        <w:t>Financial Accounting &amp; Analysis (FA&amp;A)</w:t>
      </w:r>
      <w:r w:rsidR="00337BA0">
        <w:rPr>
          <w:rFonts w:ascii="Times New Roman" w:hAnsi="Times New Roman"/>
          <w:i w:val="0"/>
          <w:szCs w:val="24"/>
        </w:rPr>
        <w:t xml:space="preserve"> or Vendor Payment Operations (VPO)</w:t>
      </w:r>
      <w:r w:rsidRPr="00807BDE">
        <w:rPr>
          <w:rFonts w:ascii="Times New Roman" w:hAnsi="Times New Roman"/>
          <w:i w:val="0"/>
          <w:szCs w:val="24"/>
        </w:rPr>
        <w:t>.</w:t>
      </w:r>
    </w:p>
    <w:p w14:paraId="4394F2D8" w14:textId="77777777" w:rsidR="00A209C5" w:rsidRDefault="00A209C5" w:rsidP="0029193A">
      <w:pPr>
        <w:pStyle w:val="BodyTextIndent3"/>
        <w:ind w:left="0"/>
        <w:rPr>
          <w:rFonts w:ascii="Times New Roman" w:hAnsi="Times New Roman"/>
          <w:i w:val="0"/>
          <w:szCs w:val="24"/>
        </w:rPr>
      </w:pPr>
    </w:p>
    <w:p w14:paraId="44351F16" w14:textId="77777777" w:rsidR="008D2F54" w:rsidRDefault="008D2F54" w:rsidP="0029193A">
      <w:pPr>
        <w:pStyle w:val="BodyTextIndent3"/>
        <w:ind w:left="0"/>
        <w:rPr>
          <w:rFonts w:ascii="Times New Roman" w:hAnsi="Times New Roman"/>
          <w:i w:val="0"/>
          <w:szCs w:val="24"/>
        </w:rPr>
      </w:pPr>
    </w:p>
    <w:p w14:paraId="44F667EF" w14:textId="77777777" w:rsidR="008D2F54" w:rsidRDefault="008D2F54" w:rsidP="008D2F54">
      <w:pPr>
        <w:pStyle w:val="Heading3"/>
        <w:spacing w:before="0"/>
        <w:mirrorIndents/>
        <w:rPr>
          <w:rFonts w:ascii="Times New Roman" w:hAnsi="Times New Roman" w:cs="Times New Roman"/>
          <w:b/>
          <w:color w:val="F6750A"/>
          <w:sz w:val="26"/>
          <w:szCs w:val="26"/>
        </w:rPr>
      </w:pPr>
      <w:bookmarkStart w:id="7" w:name="_Toc453676698"/>
      <w:r w:rsidRPr="00E507E7">
        <w:rPr>
          <w:rFonts w:ascii="Times New Roman" w:hAnsi="Times New Roman" w:cs="Times New Roman"/>
          <w:b/>
          <w:color w:val="F6750A"/>
          <w:sz w:val="26"/>
          <w:szCs w:val="26"/>
        </w:rPr>
        <w:t>Wire Transfers</w:t>
      </w:r>
      <w:bookmarkEnd w:id="7"/>
    </w:p>
    <w:p w14:paraId="3BFE069A" w14:textId="77777777" w:rsidR="008D2F54" w:rsidRDefault="008D2F54" w:rsidP="008D2F54"/>
    <w:p w14:paraId="1B50266D" w14:textId="7CD578B9" w:rsidR="008D2F54" w:rsidRPr="008D2F54" w:rsidRDefault="008D2F54" w:rsidP="008D2F54">
      <w:pPr>
        <w:rPr>
          <w:sz w:val="24"/>
        </w:rPr>
      </w:pPr>
      <w:r w:rsidRPr="008D2F54">
        <w:rPr>
          <w:sz w:val="24"/>
        </w:rPr>
        <w:t xml:space="preserve">Since wire transfers are cash based transfers there is no way to back date a wire transfer once </w:t>
      </w:r>
      <w:r w:rsidR="00337BA0">
        <w:rPr>
          <w:sz w:val="24"/>
        </w:rPr>
        <w:t>June 30th</w:t>
      </w:r>
      <w:r w:rsidRPr="008D2F54">
        <w:rPr>
          <w:sz w:val="24"/>
        </w:rPr>
        <w:t xml:space="preserve"> passes.  Please make sure to closely consult the wire transfer major </w:t>
      </w:r>
      <w:r w:rsidR="00C10BF5" w:rsidRPr="008D2F54">
        <w:rPr>
          <w:sz w:val="24"/>
        </w:rPr>
        <w:t>deadlines,</w:t>
      </w:r>
      <w:r w:rsidRPr="008D2F54">
        <w:rPr>
          <w:sz w:val="24"/>
        </w:rPr>
        <w:t xml:space="preserve"> as all wires need to be submitted by that date to make sure they are included in </w:t>
      </w:r>
      <w:r w:rsidR="007D2321">
        <w:rPr>
          <w:sz w:val="24"/>
        </w:rPr>
        <w:t>FY1</w:t>
      </w:r>
      <w:r w:rsidR="00337BA0">
        <w:rPr>
          <w:sz w:val="24"/>
        </w:rPr>
        <w:t>8</w:t>
      </w:r>
      <w:r w:rsidRPr="008D2F54">
        <w:rPr>
          <w:sz w:val="24"/>
        </w:rPr>
        <w:t xml:space="preserve">.  Any wire transfer not received by the cutoff will be processed in </w:t>
      </w:r>
      <w:r w:rsidR="007D2321">
        <w:rPr>
          <w:sz w:val="24"/>
        </w:rPr>
        <w:t>FY1</w:t>
      </w:r>
      <w:r w:rsidR="00337BA0">
        <w:rPr>
          <w:sz w:val="24"/>
        </w:rPr>
        <w:t>9</w:t>
      </w:r>
      <w:r w:rsidRPr="008D2F54">
        <w:rPr>
          <w:sz w:val="24"/>
        </w:rPr>
        <w:t>.</w:t>
      </w:r>
    </w:p>
    <w:p w14:paraId="26A1C3F6" w14:textId="77777777" w:rsidR="0088291F" w:rsidRDefault="0088291F" w:rsidP="0029193A">
      <w:pPr>
        <w:pStyle w:val="Heading1"/>
        <w:mirrorIndents/>
        <w:rPr>
          <w:rFonts w:ascii="Times New Roman" w:hAnsi="Times New Roman" w:cs="Times New Roman"/>
          <w:color w:val="auto"/>
        </w:rPr>
      </w:pPr>
      <w:bookmarkStart w:id="8" w:name="_Toc453676699"/>
    </w:p>
    <w:p w14:paraId="52E6BBFB" w14:textId="77777777" w:rsidR="00DD5CC3" w:rsidRPr="00DD5CC3" w:rsidRDefault="00D47166" w:rsidP="00E507E7">
      <w:pPr>
        <w:pStyle w:val="Heading3"/>
        <w:spacing w:before="0"/>
        <w:mirrorIndents/>
        <w:rPr>
          <w:rFonts w:ascii="Times New Roman" w:hAnsi="Times New Roman" w:cs="Times New Roman"/>
          <w:b/>
          <w:sz w:val="28"/>
          <w:szCs w:val="28"/>
        </w:rPr>
      </w:pPr>
      <w:r w:rsidRPr="00DD5CC3">
        <w:rPr>
          <w:rFonts w:ascii="Times New Roman" w:hAnsi="Times New Roman" w:cs="Times New Roman"/>
          <w:b/>
          <w:color w:val="auto"/>
          <w:sz w:val="28"/>
          <w:szCs w:val="28"/>
        </w:rPr>
        <w:t>ACCOUNTS RECEIVABLE</w:t>
      </w:r>
      <w:bookmarkEnd w:id="8"/>
      <w:r w:rsidRPr="00DD5CC3">
        <w:rPr>
          <w:rFonts w:ascii="Times New Roman" w:hAnsi="Times New Roman" w:cs="Times New Roman"/>
          <w:b/>
          <w:sz w:val="28"/>
          <w:szCs w:val="28"/>
        </w:rPr>
        <w:tab/>
      </w:r>
      <w:bookmarkStart w:id="9" w:name="_Toc453676700"/>
    </w:p>
    <w:p w14:paraId="3D1E697C" w14:textId="533C7F26" w:rsidR="00086CC5" w:rsidRPr="00E507E7" w:rsidRDefault="00086CC5" w:rsidP="00E507E7">
      <w:pPr>
        <w:pStyle w:val="Heading3"/>
        <w:spacing w:before="0"/>
        <w:mirrorIndents/>
        <w:rPr>
          <w:rFonts w:ascii="Times New Roman" w:hAnsi="Times New Roman" w:cs="Times New Roman"/>
          <w:b/>
          <w:color w:val="F6750A"/>
          <w:sz w:val="26"/>
          <w:szCs w:val="26"/>
        </w:rPr>
      </w:pPr>
      <w:r w:rsidRPr="00E507E7">
        <w:rPr>
          <w:rFonts w:ascii="Times New Roman" w:hAnsi="Times New Roman" w:cs="Times New Roman"/>
          <w:b/>
          <w:color w:val="F6750A"/>
          <w:sz w:val="26"/>
          <w:szCs w:val="26"/>
        </w:rPr>
        <w:t>Non-SIS Receivables</w:t>
      </w:r>
      <w:bookmarkEnd w:id="9"/>
    </w:p>
    <w:p w14:paraId="52C18726" w14:textId="77777777" w:rsidR="005016EF" w:rsidRPr="00807BDE" w:rsidRDefault="005016EF" w:rsidP="005016EF">
      <w:pPr>
        <w:rPr>
          <w:sz w:val="24"/>
          <w:szCs w:val="24"/>
        </w:rPr>
      </w:pPr>
    </w:p>
    <w:p w14:paraId="656A931F" w14:textId="02971A45" w:rsidR="005016EF" w:rsidRPr="00807BDE" w:rsidRDefault="005016EF" w:rsidP="005016EF">
      <w:pPr>
        <w:rPr>
          <w:sz w:val="24"/>
          <w:szCs w:val="24"/>
        </w:rPr>
      </w:pPr>
      <w:r w:rsidRPr="00807BDE">
        <w:rPr>
          <w:sz w:val="24"/>
          <w:szCs w:val="24"/>
        </w:rPr>
        <w:t>Non-SIS Receivables are amounts due to Oregon State University</w:t>
      </w:r>
      <w:r w:rsidR="00337BA0">
        <w:rPr>
          <w:sz w:val="24"/>
          <w:szCs w:val="24"/>
        </w:rPr>
        <w:t xml:space="preserve"> (OSU)</w:t>
      </w:r>
      <w:r w:rsidRPr="00807BDE">
        <w:rPr>
          <w:sz w:val="24"/>
          <w:szCs w:val="24"/>
        </w:rPr>
        <w:t xml:space="preserve"> from entities </w:t>
      </w:r>
      <w:r w:rsidRPr="00807BDE">
        <w:rPr>
          <w:sz w:val="24"/>
          <w:szCs w:val="24"/>
          <w:u w:val="single"/>
        </w:rPr>
        <w:t>external</w:t>
      </w:r>
      <w:r w:rsidRPr="00807BDE">
        <w:rPr>
          <w:sz w:val="24"/>
          <w:szCs w:val="24"/>
        </w:rPr>
        <w:t xml:space="preserve"> to the OSU for goods or services already provided.  These receivables are </w:t>
      </w:r>
      <w:r w:rsidRPr="00807BDE">
        <w:rPr>
          <w:bCs/>
          <w:sz w:val="24"/>
          <w:szCs w:val="24"/>
        </w:rPr>
        <w:t xml:space="preserve">managed by each unit and are not </w:t>
      </w:r>
      <w:r w:rsidRPr="00807BDE">
        <w:rPr>
          <w:sz w:val="24"/>
          <w:szCs w:val="24"/>
        </w:rPr>
        <w:t>part of SIS Receivables, which are managed by Business Affairs.</w:t>
      </w:r>
    </w:p>
    <w:p w14:paraId="449AEFB1" w14:textId="77777777" w:rsidR="005016EF" w:rsidRPr="00807BDE" w:rsidRDefault="005016EF" w:rsidP="005016EF">
      <w:pPr>
        <w:rPr>
          <w:i/>
          <w:sz w:val="24"/>
          <w:szCs w:val="24"/>
        </w:rPr>
      </w:pPr>
    </w:p>
    <w:p w14:paraId="06EA3491" w14:textId="7047833E" w:rsidR="005016EF" w:rsidRPr="00807BDE" w:rsidRDefault="005016EF" w:rsidP="005016EF">
      <w:pPr>
        <w:rPr>
          <w:sz w:val="24"/>
          <w:szCs w:val="24"/>
        </w:rPr>
      </w:pPr>
      <w:r w:rsidRPr="00807BDE">
        <w:rPr>
          <w:sz w:val="24"/>
          <w:szCs w:val="24"/>
        </w:rPr>
        <w:t>All Non-</w:t>
      </w:r>
      <w:r w:rsidR="004322DA" w:rsidRPr="00807BDE">
        <w:rPr>
          <w:sz w:val="24"/>
          <w:szCs w:val="24"/>
        </w:rPr>
        <w:t xml:space="preserve">SIS receivables not </w:t>
      </w:r>
      <w:r w:rsidRPr="00807BDE">
        <w:rPr>
          <w:sz w:val="24"/>
          <w:szCs w:val="24"/>
        </w:rPr>
        <w:t xml:space="preserve">deposited by </w:t>
      </w:r>
      <w:r w:rsidR="00337BA0">
        <w:rPr>
          <w:sz w:val="24"/>
          <w:szCs w:val="24"/>
        </w:rPr>
        <w:t xml:space="preserve">FY18 </w:t>
      </w:r>
      <w:r w:rsidRPr="00807BDE">
        <w:rPr>
          <w:sz w:val="24"/>
          <w:szCs w:val="24"/>
        </w:rPr>
        <w:t>cash close</w:t>
      </w:r>
      <w:r w:rsidR="004322DA" w:rsidRPr="00807BDE">
        <w:rPr>
          <w:sz w:val="24"/>
          <w:szCs w:val="24"/>
        </w:rPr>
        <w:t xml:space="preserve"> should have an A/R Accrual </w:t>
      </w:r>
      <w:r w:rsidRPr="00807BDE">
        <w:rPr>
          <w:sz w:val="24"/>
          <w:szCs w:val="24"/>
        </w:rPr>
        <w:t xml:space="preserve">recorded by Journal Voucher no later than </w:t>
      </w:r>
      <w:r w:rsidR="002567AD">
        <w:rPr>
          <w:b/>
          <w:sz w:val="24"/>
          <w:szCs w:val="24"/>
        </w:rPr>
        <w:t>Period 14 close.</w:t>
      </w:r>
    </w:p>
    <w:p w14:paraId="61EF5B4B" w14:textId="77777777" w:rsidR="004322DA" w:rsidRPr="00807BDE" w:rsidRDefault="004322DA" w:rsidP="005016EF">
      <w:pPr>
        <w:rPr>
          <w:sz w:val="24"/>
          <w:szCs w:val="24"/>
        </w:rPr>
      </w:pPr>
    </w:p>
    <w:p w14:paraId="368E2410" w14:textId="42591F4D" w:rsidR="005016EF" w:rsidRDefault="005016EF" w:rsidP="005016EF">
      <w:pPr>
        <w:rPr>
          <w:sz w:val="24"/>
          <w:szCs w:val="24"/>
        </w:rPr>
      </w:pPr>
      <w:r w:rsidRPr="00807BDE">
        <w:rPr>
          <w:sz w:val="24"/>
          <w:szCs w:val="24"/>
        </w:rPr>
        <w:t>IMPORTANT: The credit entry should be on the index into which the cash will be deposited when received.  The debit will be to the same fund</w:t>
      </w:r>
      <w:r w:rsidR="004322DA" w:rsidRPr="00807BDE">
        <w:rPr>
          <w:sz w:val="24"/>
          <w:szCs w:val="24"/>
        </w:rPr>
        <w:t xml:space="preserve"> code that is associated with the Index used on the credit side of the JV</w:t>
      </w:r>
      <w:r w:rsidRPr="00807BDE">
        <w:rPr>
          <w:sz w:val="24"/>
          <w:szCs w:val="24"/>
        </w:rPr>
        <w:t>.</w:t>
      </w:r>
      <w:r w:rsidR="004322DA" w:rsidRPr="00807BDE">
        <w:rPr>
          <w:sz w:val="24"/>
          <w:szCs w:val="24"/>
        </w:rPr>
        <w:t xml:space="preserve">  The debit will not be made against an Index, just the fund and account.</w:t>
      </w:r>
    </w:p>
    <w:p w14:paraId="7012B066" w14:textId="23587ECB" w:rsidR="0088291F" w:rsidRDefault="0088291F" w:rsidP="005016EF">
      <w:pPr>
        <w:rPr>
          <w:sz w:val="24"/>
          <w:szCs w:val="24"/>
        </w:rPr>
      </w:pPr>
    </w:p>
    <w:p w14:paraId="150500A6" w14:textId="0F70C5EC" w:rsidR="0088291F" w:rsidRPr="00807BDE" w:rsidRDefault="0088291F" w:rsidP="005016EF">
      <w:pPr>
        <w:rPr>
          <w:sz w:val="24"/>
          <w:szCs w:val="24"/>
        </w:rPr>
      </w:pPr>
      <w:r>
        <w:rPr>
          <w:sz w:val="24"/>
          <w:szCs w:val="24"/>
        </w:rPr>
        <w:t>Note: Do not accrue any accounts receivable on grants as OSRAA will complete this task</w:t>
      </w:r>
      <w:r w:rsidR="00337BA0">
        <w:rPr>
          <w:sz w:val="24"/>
          <w:szCs w:val="24"/>
        </w:rPr>
        <w:t>,</w:t>
      </w:r>
      <w:r>
        <w:rPr>
          <w:sz w:val="24"/>
          <w:szCs w:val="24"/>
        </w:rPr>
        <w:t xml:space="preserve"> if needed.</w:t>
      </w:r>
    </w:p>
    <w:p w14:paraId="060A4F29" w14:textId="77777777" w:rsidR="005016EF" w:rsidRPr="00807BDE" w:rsidRDefault="005016EF" w:rsidP="005016EF">
      <w:pPr>
        <w:rPr>
          <w:b/>
          <w:sz w:val="24"/>
          <w:szCs w:val="24"/>
        </w:rPr>
      </w:pPr>
    </w:p>
    <w:p w14:paraId="548B8719" w14:textId="77777777" w:rsidR="005016EF" w:rsidRPr="00807BDE" w:rsidRDefault="005016EF" w:rsidP="005016EF">
      <w:pPr>
        <w:rPr>
          <w:sz w:val="24"/>
          <w:szCs w:val="24"/>
        </w:rPr>
      </w:pPr>
      <w:r w:rsidRPr="00807BDE">
        <w:rPr>
          <w:sz w:val="24"/>
          <w:szCs w:val="24"/>
        </w:rPr>
        <w:t>The following two transactions should be recorded at the same time.</w:t>
      </w:r>
    </w:p>
    <w:p w14:paraId="07CAB48F" w14:textId="77777777" w:rsidR="005016EF" w:rsidRPr="00807BDE" w:rsidRDefault="005016EF" w:rsidP="005016EF">
      <w:pPr>
        <w:ind w:left="720"/>
        <w:rPr>
          <w:b/>
          <w:sz w:val="24"/>
          <w:szCs w:val="24"/>
        </w:rPr>
      </w:pPr>
    </w:p>
    <w:p w14:paraId="067D89B3" w14:textId="77777777" w:rsidR="005016EF" w:rsidRPr="00807BDE" w:rsidRDefault="00A56E5E" w:rsidP="005016EF">
      <w:pPr>
        <w:numPr>
          <w:ilvl w:val="0"/>
          <w:numId w:val="2"/>
        </w:numPr>
        <w:rPr>
          <w:sz w:val="24"/>
          <w:szCs w:val="24"/>
        </w:rPr>
      </w:pPr>
      <w:r>
        <w:rPr>
          <w:sz w:val="24"/>
          <w:szCs w:val="24"/>
        </w:rPr>
        <w:t>The entry dated June 30,</w:t>
      </w:r>
      <w:r w:rsidR="005016EF" w:rsidRPr="00807BDE">
        <w:rPr>
          <w:sz w:val="24"/>
          <w:szCs w:val="24"/>
        </w:rPr>
        <w:t xml:space="preserve"> will record the amount </w:t>
      </w:r>
      <w:r w:rsidR="004322DA" w:rsidRPr="00807BDE">
        <w:rPr>
          <w:sz w:val="24"/>
          <w:szCs w:val="24"/>
        </w:rPr>
        <w:t xml:space="preserve">of </w:t>
      </w:r>
      <w:r w:rsidR="005016EF" w:rsidRPr="00807BDE">
        <w:rPr>
          <w:sz w:val="24"/>
          <w:szCs w:val="24"/>
        </w:rPr>
        <w:t>receivable:</w:t>
      </w:r>
    </w:p>
    <w:p w14:paraId="191850E7" w14:textId="77777777" w:rsidR="005016EF" w:rsidRPr="00807BDE" w:rsidRDefault="005016EF" w:rsidP="005016EF">
      <w:pPr>
        <w:ind w:left="720"/>
        <w:rPr>
          <w:sz w:val="24"/>
          <w:szCs w:val="24"/>
        </w:rPr>
      </w:pPr>
    </w:p>
    <w:p w14:paraId="54E45C39" w14:textId="77777777" w:rsidR="005016EF" w:rsidRPr="00807BDE" w:rsidRDefault="005016EF" w:rsidP="005016EF">
      <w:pPr>
        <w:ind w:firstLine="360"/>
        <w:rPr>
          <w:sz w:val="24"/>
          <w:szCs w:val="24"/>
        </w:rPr>
      </w:pPr>
      <w:r w:rsidRPr="00807BDE">
        <w:rPr>
          <w:sz w:val="24"/>
          <w:szCs w:val="24"/>
        </w:rPr>
        <w:t xml:space="preserve"> Debit Fund _________ Account Code A3802 A/R Rec Year End Accruals</w:t>
      </w:r>
    </w:p>
    <w:p w14:paraId="57B2DA49" w14:textId="77777777" w:rsidR="005016EF" w:rsidRPr="00807BDE" w:rsidRDefault="005016EF" w:rsidP="005016EF">
      <w:pPr>
        <w:rPr>
          <w:sz w:val="24"/>
          <w:szCs w:val="24"/>
        </w:rPr>
      </w:pPr>
      <w:r w:rsidRPr="00807BDE">
        <w:rPr>
          <w:sz w:val="24"/>
          <w:szCs w:val="24"/>
        </w:rPr>
        <w:t xml:space="preserve">    </w:t>
      </w:r>
      <w:r w:rsidR="004322DA" w:rsidRPr="00807BDE">
        <w:rPr>
          <w:sz w:val="24"/>
          <w:szCs w:val="24"/>
        </w:rPr>
        <w:t xml:space="preserve">   </w:t>
      </w:r>
      <w:r w:rsidRPr="00807BDE">
        <w:rPr>
          <w:sz w:val="24"/>
          <w:szCs w:val="24"/>
        </w:rPr>
        <w:t xml:space="preserve">Credit </w:t>
      </w:r>
      <w:r w:rsidR="004322DA" w:rsidRPr="00807BDE">
        <w:rPr>
          <w:sz w:val="24"/>
          <w:szCs w:val="24"/>
        </w:rPr>
        <w:t xml:space="preserve">Index ________ </w:t>
      </w:r>
      <w:r w:rsidRPr="00807BDE">
        <w:rPr>
          <w:sz w:val="24"/>
          <w:szCs w:val="24"/>
        </w:rPr>
        <w:t>Account Code (0xxxx series)</w:t>
      </w:r>
    </w:p>
    <w:p w14:paraId="036D0BB9" w14:textId="5CF6B978" w:rsidR="005016EF" w:rsidRPr="00807BDE" w:rsidRDefault="005016EF" w:rsidP="005016EF">
      <w:pPr>
        <w:rPr>
          <w:sz w:val="24"/>
          <w:szCs w:val="24"/>
        </w:rPr>
      </w:pPr>
      <w:r w:rsidRPr="00807BDE">
        <w:rPr>
          <w:sz w:val="24"/>
          <w:szCs w:val="24"/>
        </w:rPr>
        <w:tab/>
        <w:t xml:space="preserve">Text:  “To record A/R for </w:t>
      </w:r>
      <w:r w:rsidR="00A56E5E">
        <w:rPr>
          <w:sz w:val="24"/>
          <w:szCs w:val="24"/>
        </w:rPr>
        <w:t>FYxx</w:t>
      </w:r>
      <w:r w:rsidRPr="00807BDE">
        <w:rPr>
          <w:sz w:val="24"/>
          <w:szCs w:val="24"/>
        </w:rPr>
        <w:t xml:space="preserve"> – Detail </w:t>
      </w:r>
      <w:r w:rsidR="00337BA0">
        <w:rPr>
          <w:sz w:val="24"/>
          <w:szCs w:val="24"/>
        </w:rPr>
        <w:t>attached in Nolij</w:t>
      </w:r>
    </w:p>
    <w:p w14:paraId="09676C96" w14:textId="77777777" w:rsidR="005016EF" w:rsidRPr="00807BDE" w:rsidRDefault="005016EF" w:rsidP="005016EF">
      <w:pPr>
        <w:ind w:left="720" w:firstLine="720"/>
        <w:rPr>
          <w:sz w:val="24"/>
          <w:szCs w:val="24"/>
        </w:rPr>
      </w:pPr>
      <w:r w:rsidRPr="00807BDE">
        <w:rPr>
          <w:sz w:val="24"/>
          <w:szCs w:val="24"/>
        </w:rPr>
        <w:t>First and Last Name, BC, Phone Number”</w:t>
      </w:r>
    </w:p>
    <w:p w14:paraId="5FBD68B1" w14:textId="77777777" w:rsidR="005016EF" w:rsidRPr="00807BDE" w:rsidRDefault="005016EF" w:rsidP="005016EF">
      <w:pPr>
        <w:rPr>
          <w:sz w:val="24"/>
          <w:szCs w:val="24"/>
        </w:rPr>
      </w:pPr>
      <w:r w:rsidRPr="00807BDE">
        <w:rPr>
          <w:sz w:val="24"/>
          <w:szCs w:val="24"/>
        </w:rPr>
        <w:tab/>
      </w:r>
      <w:r w:rsidRPr="00807BDE">
        <w:rPr>
          <w:sz w:val="24"/>
          <w:szCs w:val="24"/>
        </w:rPr>
        <w:tab/>
      </w:r>
      <w:r w:rsidRPr="00807BDE">
        <w:rPr>
          <w:sz w:val="24"/>
          <w:szCs w:val="24"/>
        </w:rPr>
        <w:tab/>
      </w:r>
    </w:p>
    <w:p w14:paraId="006642F8" w14:textId="77777777" w:rsidR="005016EF" w:rsidRPr="00807BDE" w:rsidRDefault="005016EF" w:rsidP="005016EF">
      <w:pPr>
        <w:numPr>
          <w:ilvl w:val="0"/>
          <w:numId w:val="2"/>
        </w:numPr>
        <w:tabs>
          <w:tab w:val="left" w:pos="1800"/>
        </w:tabs>
        <w:rPr>
          <w:sz w:val="24"/>
          <w:szCs w:val="24"/>
        </w:rPr>
      </w:pPr>
      <w:r w:rsidRPr="00807BDE">
        <w:rPr>
          <w:sz w:val="24"/>
          <w:szCs w:val="24"/>
        </w:rPr>
        <w:t>The re</w:t>
      </w:r>
      <w:r w:rsidR="00A56E5E">
        <w:rPr>
          <w:sz w:val="24"/>
          <w:szCs w:val="24"/>
        </w:rPr>
        <w:t>versing entry dated July 1</w:t>
      </w:r>
      <w:r w:rsidRPr="00807BDE">
        <w:rPr>
          <w:sz w:val="24"/>
          <w:szCs w:val="24"/>
        </w:rPr>
        <w:t>:</w:t>
      </w:r>
    </w:p>
    <w:p w14:paraId="6E23D073" w14:textId="77777777" w:rsidR="005016EF" w:rsidRPr="00807BDE" w:rsidRDefault="005016EF" w:rsidP="005016EF">
      <w:pPr>
        <w:tabs>
          <w:tab w:val="left" w:pos="1800"/>
        </w:tabs>
        <w:ind w:left="720"/>
        <w:rPr>
          <w:sz w:val="24"/>
          <w:szCs w:val="24"/>
        </w:rPr>
      </w:pPr>
    </w:p>
    <w:p w14:paraId="6F00B9FF" w14:textId="77777777" w:rsidR="005016EF" w:rsidRPr="00807BDE" w:rsidRDefault="005016EF" w:rsidP="005016EF">
      <w:pPr>
        <w:ind w:left="360"/>
        <w:rPr>
          <w:sz w:val="24"/>
          <w:szCs w:val="24"/>
        </w:rPr>
      </w:pPr>
      <w:r w:rsidRPr="00807BDE">
        <w:rPr>
          <w:sz w:val="24"/>
          <w:szCs w:val="24"/>
        </w:rPr>
        <w:t>Debit Index __________Account Code 0xxxx (used above)</w:t>
      </w:r>
    </w:p>
    <w:p w14:paraId="09EC5B5C" w14:textId="77777777" w:rsidR="005016EF" w:rsidRPr="00807BDE" w:rsidRDefault="004322DA" w:rsidP="005016EF">
      <w:pPr>
        <w:tabs>
          <w:tab w:val="left" w:pos="1800"/>
        </w:tabs>
        <w:rPr>
          <w:sz w:val="24"/>
          <w:szCs w:val="24"/>
        </w:rPr>
      </w:pPr>
      <w:r w:rsidRPr="00807BDE">
        <w:rPr>
          <w:sz w:val="24"/>
          <w:szCs w:val="24"/>
        </w:rPr>
        <w:t xml:space="preserve">      </w:t>
      </w:r>
      <w:r w:rsidR="005016EF" w:rsidRPr="00807BDE">
        <w:rPr>
          <w:sz w:val="24"/>
          <w:szCs w:val="24"/>
        </w:rPr>
        <w:t>Credit Fund _________</w:t>
      </w:r>
      <w:r w:rsidRPr="00807BDE">
        <w:rPr>
          <w:sz w:val="24"/>
          <w:szCs w:val="24"/>
        </w:rPr>
        <w:t>_</w:t>
      </w:r>
      <w:r w:rsidR="005016EF" w:rsidRPr="00807BDE">
        <w:rPr>
          <w:sz w:val="24"/>
          <w:szCs w:val="24"/>
        </w:rPr>
        <w:t>Account Code A3802 A/R Rec Year End Accruals</w:t>
      </w:r>
    </w:p>
    <w:p w14:paraId="4B79854E" w14:textId="77777777" w:rsidR="005016EF" w:rsidRPr="00807BDE" w:rsidRDefault="005016EF" w:rsidP="005016EF">
      <w:pPr>
        <w:numPr>
          <w:ilvl w:val="0"/>
          <w:numId w:val="4"/>
        </w:numPr>
        <w:tabs>
          <w:tab w:val="left" w:pos="1800"/>
        </w:tabs>
        <w:rPr>
          <w:sz w:val="24"/>
          <w:szCs w:val="24"/>
        </w:rPr>
      </w:pPr>
      <w:r w:rsidRPr="00807BDE">
        <w:rPr>
          <w:sz w:val="24"/>
          <w:szCs w:val="24"/>
        </w:rPr>
        <w:t>Reference J# from original entry above in the document reference field</w:t>
      </w:r>
      <w:r w:rsidRPr="00807BDE">
        <w:rPr>
          <w:sz w:val="24"/>
          <w:szCs w:val="24"/>
        </w:rPr>
        <w:tab/>
      </w:r>
    </w:p>
    <w:p w14:paraId="0FFBD39C" w14:textId="77777777" w:rsidR="005016EF" w:rsidRPr="00807BDE" w:rsidRDefault="005016EF" w:rsidP="005016EF">
      <w:pPr>
        <w:tabs>
          <w:tab w:val="left" w:pos="1800"/>
        </w:tabs>
        <w:rPr>
          <w:sz w:val="24"/>
          <w:szCs w:val="24"/>
        </w:rPr>
      </w:pPr>
      <w:r w:rsidRPr="00807BDE">
        <w:rPr>
          <w:sz w:val="24"/>
          <w:szCs w:val="24"/>
        </w:rPr>
        <w:t xml:space="preserve">          </w:t>
      </w:r>
      <w:r w:rsidR="00A56E5E">
        <w:rPr>
          <w:sz w:val="24"/>
          <w:szCs w:val="24"/>
        </w:rPr>
        <w:t>Text:  “To reverse A/R for FYxx</w:t>
      </w:r>
      <w:r w:rsidRPr="00807BDE">
        <w:rPr>
          <w:sz w:val="24"/>
          <w:szCs w:val="24"/>
        </w:rPr>
        <w:t xml:space="preserve"> </w:t>
      </w:r>
    </w:p>
    <w:p w14:paraId="4AF1CC15" w14:textId="77777777" w:rsidR="005016EF" w:rsidRPr="00807BDE" w:rsidRDefault="005016EF" w:rsidP="005016EF">
      <w:pPr>
        <w:tabs>
          <w:tab w:val="left" w:pos="1800"/>
        </w:tabs>
        <w:rPr>
          <w:sz w:val="24"/>
          <w:szCs w:val="24"/>
        </w:rPr>
      </w:pPr>
      <w:r w:rsidRPr="00807BDE">
        <w:rPr>
          <w:sz w:val="24"/>
          <w:szCs w:val="24"/>
        </w:rPr>
        <w:t xml:space="preserve">                    First and Last Name, BC, Phone Number” </w:t>
      </w:r>
    </w:p>
    <w:p w14:paraId="392F1540" w14:textId="77777777" w:rsidR="005016EF" w:rsidRPr="00807BDE" w:rsidRDefault="005016EF" w:rsidP="005016EF">
      <w:pPr>
        <w:tabs>
          <w:tab w:val="left" w:pos="1800"/>
        </w:tabs>
        <w:rPr>
          <w:sz w:val="24"/>
          <w:szCs w:val="24"/>
        </w:rPr>
      </w:pPr>
    </w:p>
    <w:p w14:paraId="5E4F0700" w14:textId="539A7D74" w:rsidR="005016EF" w:rsidRPr="00807BDE" w:rsidRDefault="005016EF" w:rsidP="005016EF">
      <w:pPr>
        <w:rPr>
          <w:b/>
          <w:sz w:val="24"/>
          <w:szCs w:val="24"/>
          <w:u w:val="single"/>
        </w:rPr>
      </w:pPr>
      <w:r w:rsidRPr="00807BDE">
        <w:rPr>
          <w:sz w:val="24"/>
          <w:szCs w:val="24"/>
        </w:rPr>
        <w:t>Non-SIS A/R Reconciliation</w:t>
      </w:r>
      <w:r w:rsidR="004322DA" w:rsidRPr="00807BDE">
        <w:rPr>
          <w:sz w:val="24"/>
          <w:szCs w:val="24"/>
        </w:rPr>
        <w:t xml:space="preserve"> Sheet should be</w:t>
      </w:r>
      <w:r w:rsidR="00B16EAF">
        <w:rPr>
          <w:sz w:val="24"/>
          <w:szCs w:val="24"/>
        </w:rPr>
        <w:t xml:space="preserve"> scanned in</w:t>
      </w:r>
      <w:r w:rsidR="0088291F">
        <w:rPr>
          <w:sz w:val="24"/>
          <w:szCs w:val="24"/>
        </w:rPr>
        <w:t>to Nolij</w:t>
      </w:r>
      <w:r w:rsidR="00B16EAF">
        <w:rPr>
          <w:sz w:val="24"/>
          <w:szCs w:val="24"/>
        </w:rPr>
        <w:t xml:space="preserve"> and attached as backup for the entry made in FIS Banner</w:t>
      </w:r>
      <w:r w:rsidR="00337BA0">
        <w:rPr>
          <w:sz w:val="24"/>
          <w:szCs w:val="24"/>
        </w:rPr>
        <w:t xml:space="preserve"> by the deadline in</w:t>
      </w:r>
      <w:r w:rsidR="004322DA" w:rsidRPr="00807BDE">
        <w:rPr>
          <w:b/>
          <w:sz w:val="24"/>
          <w:szCs w:val="24"/>
        </w:rPr>
        <w:t xml:space="preserve"> Period 14.</w:t>
      </w:r>
    </w:p>
    <w:p w14:paraId="18CC612C" w14:textId="77777777" w:rsidR="005016EF" w:rsidRDefault="005016EF" w:rsidP="005016EF"/>
    <w:p w14:paraId="69A29B8B" w14:textId="77777777" w:rsidR="006D6677" w:rsidRPr="00807BDE" w:rsidRDefault="006D6677" w:rsidP="00C95947">
      <w:pPr>
        <w:pStyle w:val="Heading1"/>
        <w:mirrorIndents/>
        <w:rPr>
          <w:rFonts w:ascii="Times New Roman" w:hAnsi="Times New Roman" w:cs="Times New Roman"/>
          <w:color w:val="auto"/>
        </w:rPr>
      </w:pPr>
      <w:bookmarkStart w:id="10" w:name="_Toc453676703"/>
      <w:r w:rsidRPr="00807BDE">
        <w:rPr>
          <w:rFonts w:ascii="Times New Roman" w:hAnsi="Times New Roman" w:cs="Times New Roman"/>
          <w:color w:val="auto"/>
        </w:rPr>
        <w:t>BUDGET</w:t>
      </w:r>
      <w:bookmarkEnd w:id="10"/>
      <w:r w:rsidRPr="00807BDE">
        <w:rPr>
          <w:rFonts w:ascii="Times New Roman" w:hAnsi="Times New Roman" w:cs="Times New Roman"/>
          <w:color w:val="auto"/>
        </w:rPr>
        <w:t xml:space="preserve"> </w:t>
      </w:r>
    </w:p>
    <w:p w14:paraId="1E361683" w14:textId="5F2D6B7D" w:rsidR="006D6677" w:rsidRDefault="006D6677" w:rsidP="00E507E7">
      <w:pPr>
        <w:pStyle w:val="Heading3"/>
        <w:spacing w:before="0"/>
        <w:mirrorIndents/>
        <w:rPr>
          <w:rFonts w:ascii="Times New Roman" w:hAnsi="Times New Roman" w:cs="Times New Roman"/>
          <w:b/>
          <w:color w:val="F6750A"/>
          <w:sz w:val="26"/>
          <w:szCs w:val="26"/>
        </w:rPr>
      </w:pPr>
      <w:bookmarkStart w:id="11" w:name="_Toc453676704"/>
      <w:r w:rsidRPr="00E507E7">
        <w:rPr>
          <w:rFonts w:ascii="Times New Roman" w:hAnsi="Times New Roman" w:cs="Times New Roman"/>
          <w:b/>
          <w:color w:val="F6750A"/>
          <w:sz w:val="26"/>
          <w:szCs w:val="26"/>
        </w:rPr>
        <w:t>Journal Vouchers</w:t>
      </w:r>
      <w:bookmarkEnd w:id="11"/>
    </w:p>
    <w:p w14:paraId="1C0A7277" w14:textId="77777777" w:rsidR="004F21BA" w:rsidRDefault="004F21BA" w:rsidP="004F21BA">
      <w:pPr>
        <w:rPr>
          <w:sz w:val="24"/>
          <w:szCs w:val="24"/>
        </w:rPr>
      </w:pPr>
    </w:p>
    <w:p w14:paraId="57D5EEA9" w14:textId="31BFB0F9" w:rsidR="004F21BA" w:rsidRPr="004F21BA" w:rsidRDefault="004F21BA" w:rsidP="004F21BA">
      <w:pPr>
        <w:rPr>
          <w:sz w:val="24"/>
          <w:szCs w:val="24"/>
        </w:rPr>
      </w:pPr>
      <w:r w:rsidRPr="004F21BA">
        <w:rPr>
          <w:sz w:val="24"/>
          <w:szCs w:val="24"/>
        </w:rPr>
        <w:t xml:space="preserve">All </w:t>
      </w:r>
      <w:r w:rsidR="007D2321">
        <w:rPr>
          <w:sz w:val="24"/>
          <w:szCs w:val="24"/>
        </w:rPr>
        <w:t>FY1</w:t>
      </w:r>
      <w:r w:rsidR="00337BA0">
        <w:rPr>
          <w:sz w:val="24"/>
          <w:szCs w:val="24"/>
        </w:rPr>
        <w:t>8</w:t>
      </w:r>
      <w:r w:rsidRPr="004F21BA">
        <w:rPr>
          <w:sz w:val="24"/>
          <w:szCs w:val="24"/>
        </w:rPr>
        <w:t xml:space="preserve"> budget change journal vouchers processed after the close of business on June 30</w:t>
      </w:r>
      <w:r w:rsidR="00337BA0">
        <w:rPr>
          <w:sz w:val="24"/>
          <w:szCs w:val="24"/>
        </w:rPr>
        <w:t>th</w:t>
      </w:r>
      <w:r w:rsidRPr="004F21BA">
        <w:rPr>
          <w:sz w:val="24"/>
          <w:szCs w:val="24"/>
        </w:rPr>
        <w:t xml:space="preserve"> must carry a </w:t>
      </w:r>
      <w:r w:rsidRPr="004F21BA">
        <w:rPr>
          <w:sz w:val="24"/>
          <w:szCs w:val="24"/>
          <w:u w:val="single"/>
        </w:rPr>
        <w:t>June</w:t>
      </w:r>
      <w:r w:rsidRPr="004F21BA">
        <w:rPr>
          <w:sz w:val="24"/>
          <w:szCs w:val="24"/>
        </w:rPr>
        <w:t xml:space="preserve"> transaction date. </w:t>
      </w:r>
    </w:p>
    <w:p w14:paraId="4531A269" w14:textId="77777777" w:rsidR="004F21BA" w:rsidRPr="004F21BA" w:rsidRDefault="004F21BA" w:rsidP="004F21BA">
      <w:pPr>
        <w:rPr>
          <w:sz w:val="24"/>
          <w:szCs w:val="24"/>
        </w:rPr>
      </w:pPr>
    </w:p>
    <w:p w14:paraId="1C3067E5" w14:textId="77777777" w:rsidR="004F21BA" w:rsidRPr="004F21BA" w:rsidRDefault="004F21BA" w:rsidP="004F21BA">
      <w:pPr>
        <w:rPr>
          <w:sz w:val="24"/>
          <w:szCs w:val="24"/>
        </w:rPr>
      </w:pPr>
      <w:r w:rsidRPr="004F21BA">
        <w:rPr>
          <w:sz w:val="24"/>
          <w:szCs w:val="24"/>
        </w:rPr>
        <w:t>Funds 000000 – 199999, for budget changes crossing college/unit boundaries:</w:t>
      </w:r>
    </w:p>
    <w:p w14:paraId="080E7631" w14:textId="77777777" w:rsidR="004F21BA" w:rsidRPr="004F21BA" w:rsidRDefault="004F21BA" w:rsidP="004F21BA">
      <w:pPr>
        <w:numPr>
          <w:ilvl w:val="0"/>
          <w:numId w:val="13"/>
        </w:numPr>
        <w:tabs>
          <w:tab w:val="clear" w:pos="1440"/>
          <w:tab w:val="num" w:pos="1080"/>
        </w:tabs>
        <w:ind w:left="1080"/>
        <w:rPr>
          <w:sz w:val="24"/>
          <w:szCs w:val="24"/>
        </w:rPr>
      </w:pPr>
      <w:r w:rsidRPr="004F21BA">
        <w:rPr>
          <w:sz w:val="24"/>
          <w:szCs w:val="24"/>
        </w:rPr>
        <w:t>Submit budget change requests for inclusion in period 12 to the Offi</w:t>
      </w:r>
      <w:r>
        <w:rPr>
          <w:sz w:val="24"/>
          <w:szCs w:val="24"/>
        </w:rPr>
        <w:t>ce of Budget &amp; Fiscal Planning.</w:t>
      </w:r>
      <w:r w:rsidRPr="004F21BA">
        <w:rPr>
          <w:sz w:val="24"/>
          <w:szCs w:val="24"/>
        </w:rPr>
        <w:t xml:space="preserve"> </w:t>
      </w:r>
    </w:p>
    <w:p w14:paraId="2DD8D98B" w14:textId="77777777" w:rsidR="004F21BA" w:rsidRPr="004F21BA" w:rsidRDefault="004F21BA" w:rsidP="004F21BA">
      <w:pPr>
        <w:numPr>
          <w:ilvl w:val="0"/>
          <w:numId w:val="13"/>
        </w:numPr>
        <w:rPr>
          <w:sz w:val="24"/>
          <w:szCs w:val="24"/>
        </w:rPr>
      </w:pPr>
      <w:r w:rsidRPr="004F21BA">
        <w:rPr>
          <w:rFonts w:eastAsia="Arial"/>
          <w:sz w:val="24"/>
          <w:szCs w:val="24"/>
        </w:rPr>
        <w:t>The Office of Budget &amp; Fiscal Planning uses Period 14 for completing administrative budget actions, but can process a limited number of emergency budget adjustments between funds or between colleges during period 14.</w:t>
      </w:r>
      <w:r w:rsidRPr="004F21BA">
        <w:rPr>
          <w:sz w:val="24"/>
          <w:szCs w:val="24"/>
        </w:rPr>
        <w:t xml:space="preserve"> </w:t>
      </w:r>
    </w:p>
    <w:p w14:paraId="731E759F" w14:textId="77777777" w:rsidR="004F21BA" w:rsidRPr="004F21BA" w:rsidRDefault="004F21BA" w:rsidP="004F21BA">
      <w:pPr>
        <w:rPr>
          <w:i/>
          <w:sz w:val="24"/>
          <w:szCs w:val="24"/>
        </w:rPr>
      </w:pPr>
    </w:p>
    <w:p w14:paraId="72934394" w14:textId="77777777" w:rsidR="004F21BA" w:rsidRPr="004F21BA" w:rsidRDefault="004F21BA" w:rsidP="004F21BA">
      <w:pPr>
        <w:rPr>
          <w:sz w:val="24"/>
          <w:szCs w:val="24"/>
        </w:rPr>
      </w:pPr>
      <w:r w:rsidRPr="004F21BA">
        <w:rPr>
          <w:sz w:val="24"/>
          <w:szCs w:val="24"/>
        </w:rPr>
        <w:t xml:space="preserve">Funds 000000 – 199999, </w:t>
      </w:r>
      <w:r w:rsidRPr="004F21BA">
        <w:rPr>
          <w:sz w:val="24"/>
          <w:szCs w:val="24"/>
          <w:u w:val="single"/>
        </w:rPr>
        <w:t>not</w:t>
      </w:r>
      <w:r w:rsidRPr="004F21BA">
        <w:rPr>
          <w:sz w:val="24"/>
          <w:szCs w:val="24"/>
        </w:rPr>
        <w:t xml:space="preserve"> crossing college boundaries (1xGF, 1xGP &amp; 1xAS rule codes):</w:t>
      </w:r>
    </w:p>
    <w:p w14:paraId="1694777C" w14:textId="77777777" w:rsidR="004F21BA" w:rsidRPr="004F21BA" w:rsidRDefault="004F21BA" w:rsidP="004F21BA">
      <w:pPr>
        <w:numPr>
          <w:ilvl w:val="0"/>
          <w:numId w:val="12"/>
        </w:numPr>
        <w:tabs>
          <w:tab w:val="clear" w:pos="1440"/>
          <w:tab w:val="num" w:pos="1080"/>
        </w:tabs>
        <w:ind w:left="1080"/>
        <w:rPr>
          <w:sz w:val="24"/>
          <w:szCs w:val="24"/>
        </w:rPr>
      </w:pPr>
      <w:r w:rsidRPr="004F21BA">
        <w:rPr>
          <w:sz w:val="24"/>
          <w:szCs w:val="24"/>
        </w:rPr>
        <w:t xml:space="preserve">Complete </w:t>
      </w:r>
      <w:r w:rsidRPr="004F21BA">
        <w:rPr>
          <w:sz w:val="24"/>
          <w:szCs w:val="24"/>
          <w:u w:val="single"/>
        </w:rPr>
        <w:t>and approve</w:t>
      </w:r>
      <w:r w:rsidRPr="004F21BA">
        <w:rPr>
          <w:sz w:val="24"/>
          <w:szCs w:val="24"/>
        </w:rPr>
        <w:t> </w:t>
      </w:r>
      <w:r w:rsidRPr="004F21BA">
        <w:rPr>
          <w:sz w:val="24"/>
          <w:szCs w:val="24"/>
          <w:u w:val="single"/>
        </w:rPr>
        <w:t>period 12</w:t>
      </w:r>
      <w:r w:rsidRPr="004F21BA">
        <w:rPr>
          <w:sz w:val="24"/>
          <w:szCs w:val="24"/>
        </w:rPr>
        <w:t xml:space="preserve"> budget change journal vouchers by </w:t>
      </w:r>
      <w:r>
        <w:rPr>
          <w:b/>
          <w:sz w:val="24"/>
          <w:szCs w:val="24"/>
        </w:rPr>
        <w:t>the close of period 12.</w:t>
      </w:r>
    </w:p>
    <w:p w14:paraId="58B8871E" w14:textId="77777777" w:rsidR="004F21BA" w:rsidRPr="004F21BA" w:rsidRDefault="004F21BA" w:rsidP="004F21BA">
      <w:pPr>
        <w:numPr>
          <w:ilvl w:val="0"/>
          <w:numId w:val="12"/>
        </w:numPr>
        <w:tabs>
          <w:tab w:val="clear" w:pos="1440"/>
          <w:tab w:val="num" w:pos="1080"/>
        </w:tabs>
        <w:ind w:left="1080"/>
        <w:rPr>
          <w:sz w:val="24"/>
          <w:szCs w:val="24"/>
        </w:rPr>
      </w:pPr>
      <w:r>
        <w:rPr>
          <w:rFonts w:eastAsia="Arial"/>
          <w:sz w:val="24"/>
          <w:szCs w:val="24"/>
        </w:rPr>
        <w:t>During period 14</w:t>
      </w:r>
      <w:r w:rsidRPr="004F21BA">
        <w:rPr>
          <w:rFonts w:eastAsia="Arial"/>
          <w:sz w:val="24"/>
          <w:szCs w:val="24"/>
        </w:rPr>
        <w:t>, departmen</w:t>
      </w:r>
      <w:r>
        <w:rPr>
          <w:rFonts w:eastAsia="Arial"/>
          <w:sz w:val="24"/>
          <w:szCs w:val="24"/>
        </w:rPr>
        <w:t xml:space="preserve">ts must contact their </w:t>
      </w:r>
      <w:r w:rsidRPr="004F21BA">
        <w:rPr>
          <w:rFonts w:eastAsia="Arial"/>
          <w:sz w:val="24"/>
          <w:szCs w:val="24"/>
        </w:rPr>
        <w:t xml:space="preserve">Business Center for guidance.  </w:t>
      </w:r>
    </w:p>
    <w:p w14:paraId="3A247725" w14:textId="77777777" w:rsidR="004F21BA" w:rsidRPr="004F21BA" w:rsidRDefault="004F21BA" w:rsidP="004F21BA">
      <w:pPr>
        <w:numPr>
          <w:ilvl w:val="0"/>
          <w:numId w:val="12"/>
        </w:numPr>
        <w:tabs>
          <w:tab w:val="clear" w:pos="1440"/>
          <w:tab w:val="num" w:pos="1080"/>
        </w:tabs>
        <w:ind w:left="1080"/>
        <w:rPr>
          <w:i/>
          <w:sz w:val="24"/>
          <w:szCs w:val="24"/>
          <w:u w:val="single"/>
        </w:rPr>
      </w:pPr>
      <w:r w:rsidRPr="004F21BA">
        <w:rPr>
          <w:rFonts w:eastAsia="Arial"/>
          <w:sz w:val="24"/>
          <w:szCs w:val="24"/>
        </w:rPr>
        <w:t xml:space="preserve">Business Centers may elect to continue using their 1xGF, 1xGP and 1xAS rule codes </w:t>
      </w:r>
      <w:r w:rsidRPr="004F21BA">
        <w:rPr>
          <w:rFonts w:eastAsia="Arial"/>
          <w:sz w:val="24"/>
          <w:szCs w:val="24"/>
          <w:u w:val="single"/>
        </w:rPr>
        <w:t>during period 14</w:t>
      </w:r>
      <w:r w:rsidRPr="004F21BA">
        <w:rPr>
          <w:rFonts w:eastAsia="Arial"/>
          <w:sz w:val="24"/>
          <w:szCs w:val="24"/>
        </w:rPr>
        <w:t xml:space="preserve">.  </w:t>
      </w:r>
    </w:p>
    <w:p w14:paraId="23FB99D7" w14:textId="77777777" w:rsidR="004F21BA" w:rsidRPr="004F21BA" w:rsidRDefault="004F21BA" w:rsidP="004F21BA">
      <w:pPr>
        <w:rPr>
          <w:sz w:val="24"/>
          <w:szCs w:val="24"/>
        </w:rPr>
      </w:pPr>
    </w:p>
    <w:p w14:paraId="064986F4" w14:textId="77777777" w:rsidR="004F21BA" w:rsidRPr="004F21BA" w:rsidRDefault="004F21BA" w:rsidP="004F21BA">
      <w:pPr>
        <w:rPr>
          <w:sz w:val="24"/>
          <w:szCs w:val="24"/>
        </w:rPr>
      </w:pPr>
      <w:r w:rsidRPr="004F21BA">
        <w:rPr>
          <w:sz w:val="24"/>
          <w:szCs w:val="24"/>
        </w:rPr>
        <w:t>Funds 030000 – 039999:</w:t>
      </w:r>
    </w:p>
    <w:p w14:paraId="4DCAFACF" w14:textId="77777777" w:rsidR="004F21BA" w:rsidRPr="004F21BA" w:rsidRDefault="004F21BA" w:rsidP="004F21BA">
      <w:pPr>
        <w:numPr>
          <w:ilvl w:val="0"/>
          <w:numId w:val="11"/>
        </w:numPr>
        <w:tabs>
          <w:tab w:val="clear" w:pos="0"/>
          <w:tab w:val="num" w:pos="1080"/>
        </w:tabs>
        <w:ind w:left="1080"/>
        <w:rPr>
          <w:sz w:val="24"/>
          <w:szCs w:val="24"/>
        </w:rPr>
      </w:pPr>
      <w:r w:rsidRPr="004F21BA">
        <w:rPr>
          <w:sz w:val="24"/>
          <w:szCs w:val="24"/>
        </w:rPr>
        <w:t xml:space="preserve">Complete </w:t>
      </w:r>
      <w:r w:rsidRPr="004F21BA">
        <w:rPr>
          <w:sz w:val="24"/>
          <w:szCs w:val="24"/>
          <w:u w:val="single"/>
        </w:rPr>
        <w:t>and approve</w:t>
      </w:r>
      <w:r w:rsidRPr="004F21BA">
        <w:rPr>
          <w:sz w:val="24"/>
          <w:szCs w:val="24"/>
        </w:rPr>
        <w:t xml:space="preserve"> period 12 budget change journal vouchers by </w:t>
      </w:r>
      <w:r>
        <w:rPr>
          <w:b/>
          <w:sz w:val="24"/>
          <w:szCs w:val="24"/>
        </w:rPr>
        <w:t>period 12 close.</w:t>
      </w:r>
    </w:p>
    <w:p w14:paraId="7F04AB91" w14:textId="21F5156E" w:rsidR="004F21BA" w:rsidRPr="004F21BA" w:rsidRDefault="004F21BA" w:rsidP="004F21BA">
      <w:pPr>
        <w:numPr>
          <w:ilvl w:val="0"/>
          <w:numId w:val="11"/>
        </w:numPr>
        <w:tabs>
          <w:tab w:val="clear" w:pos="0"/>
          <w:tab w:val="num" w:pos="1080"/>
        </w:tabs>
        <w:ind w:left="1080"/>
        <w:rPr>
          <w:sz w:val="24"/>
          <w:szCs w:val="24"/>
        </w:rPr>
      </w:pPr>
      <w:r w:rsidRPr="004F21BA">
        <w:rPr>
          <w:sz w:val="24"/>
          <w:szCs w:val="24"/>
        </w:rPr>
        <w:t xml:space="preserve">Only SWPS administrative budget offices are allowed to process </w:t>
      </w:r>
      <w:r w:rsidR="007D2321">
        <w:rPr>
          <w:sz w:val="24"/>
          <w:szCs w:val="24"/>
        </w:rPr>
        <w:t>FY1</w:t>
      </w:r>
      <w:r w:rsidR="00337BA0">
        <w:rPr>
          <w:sz w:val="24"/>
          <w:szCs w:val="24"/>
        </w:rPr>
        <w:t>8</w:t>
      </w:r>
      <w:r w:rsidRPr="004F21BA">
        <w:rPr>
          <w:sz w:val="24"/>
          <w:szCs w:val="24"/>
        </w:rPr>
        <w:t xml:space="preserve"> budget adjustments </w:t>
      </w:r>
      <w:r>
        <w:rPr>
          <w:sz w:val="24"/>
          <w:szCs w:val="24"/>
        </w:rPr>
        <w:t>during period 14</w:t>
      </w:r>
      <w:r w:rsidRPr="004F21BA">
        <w:rPr>
          <w:sz w:val="24"/>
          <w:szCs w:val="24"/>
        </w:rPr>
        <w:t xml:space="preserve">. </w:t>
      </w:r>
      <w:r w:rsidRPr="004F21BA">
        <w:rPr>
          <w:sz w:val="24"/>
          <w:szCs w:val="24"/>
        </w:rPr>
        <w:br/>
        <w:t>Contacts for those units are:</w:t>
      </w:r>
    </w:p>
    <w:p w14:paraId="7136C7BE" w14:textId="0E836BA8" w:rsidR="004F21BA" w:rsidRPr="004F21BA" w:rsidRDefault="004F21BA" w:rsidP="004F21BA">
      <w:pPr>
        <w:ind w:left="1440"/>
        <w:rPr>
          <w:sz w:val="24"/>
          <w:szCs w:val="24"/>
        </w:rPr>
      </w:pPr>
      <w:r w:rsidRPr="004F21BA">
        <w:rPr>
          <w:sz w:val="24"/>
          <w:szCs w:val="24"/>
        </w:rPr>
        <w:t xml:space="preserve">Agricultural Experiment Station (030xxx funds) – </w:t>
      </w:r>
      <w:r w:rsidR="005728A8">
        <w:rPr>
          <w:sz w:val="24"/>
          <w:szCs w:val="24"/>
        </w:rPr>
        <w:t>AMBC</w:t>
      </w:r>
      <w:r w:rsidRPr="004B51D8">
        <w:rPr>
          <w:sz w:val="24"/>
          <w:szCs w:val="24"/>
        </w:rPr>
        <w:t>, 737-</w:t>
      </w:r>
      <w:r w:rsidR="005728A8" w:rsidRPr="0002469B">
        <w:rPr>
          <w:sz w:val="24"/>
          <w:szCs w:val="24"/>
        </w:rPr>
        <w:t>9354</w:t>
      </w:r>
    </w:p>
    <w:p w14:paraId="5D99BDC8" w14:textId="77777777" w:rsidR="004F21BA" w:rsidRPr="004F21BA" w:rsidRDefault="004F21BA" w:rsidP="004F21BA">
      <w:pPr>
        <w:ind w:left="1440"/>
        <w:rPr>
          <w:sz w:val="24"/>
          <w:szCs w:val="24"/>
        </w:rPr>
      </w:pPr>
      <w:r w:rsidRPr="004F21BA">
        <w:rPr>
          <w:sz w:val="24"/>
          <w:szCs w:val="24"/>
        </w:rPr>
        <w:t xml:space="preserve">OSU Extension Service (034xxx funds) – </w:t>
      </w:r>
      <w:r w:rsidR="00A56E5E">
        <w:rPr>
          <w:sz w:val="24"/>
          <w:szCs w:val="24"/>
        </w:rPr>
        <w:t>UABC</w:t>
      </w:r>
      <w:r w:rsidRPr="004F21BA">
        <w:rPr>
          <w:sz w:val="24"/>
          <w:szCs w:val="24"/>
        </w:rPr>
        <w:t>, 737-0697</w:t>
      </w:r>
    </w:p>
    <w:p w14:paraId="6E1281F0" w14:textId="77777777" w:rsidR="004F21BA" w:rsidRPr="004F21BA" w:rsidRDefault="004F21BA" w:rsidP="004F21BA">
      <w:pPr>
        <w:ind w:left="1440"/>
        <w:rPr>
          <w:sz w:val="24"/>
          <w:szCs w:val="24"/>
        </w:rPr>
      </w:pPr>
      <w:r w:rsidRPr="004F21BA">
        <w:rPr>
          <w:sz w:val="24"/>
          <w:szCs w:val="24"/>
        </w:rPr>
        <w:t xml:space="preserve">Forest Research Lab (037xxx funds) – </w:t>
      </w:r>
      <w:r w:rsidR="00A56E5E">
        <w:rPr>
          <w:sz w:val="24"/>
          <w:szCs w:val="24"/>
        </w:rPr>
        <w:t>FOBC</w:t>
      </w:r>
      <w:r w:rsidRPr="004F21BA">
        <w:rPr>
          <w:sz w:val="24"/>
          <w:szCs w:val="24"/>
        </w:rPr>
        <w:t>, 737-3163</w:t>
      </w:r>
    </w:p>
    <w:p w14:paraId="570FBDAF" w14:textId="77777777" w:rsidR="004F21BA" w:rsidRPr="004F21BA" w:rsidRDefault="004F21BA" w:rsidP="004F21BA">
      <w:pPr>
        <w:rPr>
          <w:sz w:val="24"/>
          <w:szCs w:val="24"/>
        </w:rPr>
      </w:pPr>
    </w:p>
    <w:p w14:paraId="4654CE85" w14:textId="1B578FA1" w:rsidR="00C41CA3" w:rsidRPr="00C41CA3" w:rsidRDefault="004F21BA" w:rsidP="004F21BA">
      <w:pPr>
        <w:rPr>
          <w:b/>
          <w:i/>
          <w:color w:val="0000FF"/>
          <w:sz w:val="24"/>
          <w:szCs w:val="24"/>
          <w:u w:val="single"/>
        </w:rPr>
      </w:pPr>
      <w:r w:rsidRPr="004F21BA">
        <w:rPr>
          <w:i/>
          <w:sz w:val="24"/>
          <w:szCs w:val="24"/>
        </w:rPr>
        <w:t xml:space="preserve">Direct questions regarding year-end budget balancing and deadlines to </w:t>
      </w:r>
      <w:r w:rsidR="00337BA0">
        <w:rPr>
          <w:i/>
          <w:sz w:val="24"/>
          <w:szCs w:val="24"/>
        </w:rPr>
        <w:t>Cindy Alexis</w:t>
      </w:r>
      <w:r w:rsidRPr="004F21BA">
        <w:rPr>
          <w:i/>
          <w:sz w:val="24"/>
          <w:szCs w:val="24"/>
        </w:rPr>
        <w:t xml:space="preserve"> at 737-09</w:t>
      </w:r>
      <w:r w:rsidR="00337BA0">
        <w:rPr>
          <w:i/>
          <w:sz w:val="24"/>
          <w:szCs w:val="24"/>
        </w:rPr>
        <w:t>03</w:t>
      </w:r>
      <w:r w:rsidRPr="004F21BA">
        <w:rPr>
          <w:i/>
          <w:sz w:val="24"/>
          <w:szCs w:val="24"/>
        </w:rPr>
        <w:t xml:space="preserve">, or via e-mail to:  </w:t>
      </w:r>
      <w:r w:rsidR="00337BA0">
        <w:rPr>
          <w:i/>
          <w:sz w:val="24"/>
          <w:szCs w:val="24"/>
        </w:rPr>
        <w:t>Cindy.Alexis@oregonstate.edu.</w:t>
      </w:r>
      <w:r w:rsidR="00337BA0" w:rsidDel="00337BA0">
        <w:t xml:space="preserve"> </w:t>
      </w:r>
    </w:p>
    <w:p w14:paraId="3E83941E" w14:textId="77777777" w:rsidR="005D269D" w:rsidRPr="00807BDE" w:rsidRDefault="005D269D" w:rsidP="00C95947">
      <w:pPr>
        <w:pStyle w:val="Heading1"/>
        <w:mirrorIndents/>
        <w:rPr>
          <w:rFonts w:ascii="Times New Roman" w:hAnsi="Times New Roman" w:cs="Times New Roman"/>
        </w:rPr>
      </w:pPr>
      <w:bookmarkStart w:id="12" w:name="_Toc453676705"/>
      <w:r w:rsidRPr="00807BDE">
        <w:rPr>
          <w:rFonts w:ascii="Times New Roman" w:hAnsi="Times New Roman" w:cs="Times New Roman"/>
          <w:color w:val="auto"/>
        </w:rPr>
        <w:t>CASH</w:t>
      </w:r>
      <w:bookmarkEnd w:id="12"/>
      <w:r w:rsidRPr="00807BDE">
        <w:rPr>
          <w:rFonts w:ascii="Times New Roman" w:hAnsi="Times New Roman" w:cs="Times New Roman"/>
        </w:rPr>
        <w:tab/>
      </w:r>
    </w:p>
    <w:p w14:paraId="58D60788" w14:textId="3F36B64A" w:rsidR="00B817DC" w:rsidRPr="00E507E7" w:rsidRDefault="005D269D" w:rsidP="00E507E7">
      <w:pPr>
        <w:pStyle w:val="Heading3"/>
        <w:spacing w:before="0"/>
        <w:mirrorIndents/>
        <w:rPr>
          <w:rFonts w:ascii="Times New Roman" w:hAnsi="Times New Roman" w:cs="Times New Roman"/>
          <w:b/>
          <w:color w:val="F6750A"/>
          <w:sz w:val="26"/>
          <w:szCs w:val="26"/>
        </w:rPr>
      </w:pPr>
      <w:bookmarkStart w:id="13" w:name="_Toc453676706"/>
      <w:r w:rsidRPr="00E507E7">
        <w:rPr>
          <w:rFonts w:ascii="Times New Roman" w:hAnsi="Times New Roman" w:cs="Times New Roman"/>
          <w:b/>
          <w:color w:val="F6750A"/>
          <w:sz w:val="26"/>
          <w:szCs w:val="26"/>
        </w:rPr>
        <w:t>Cash Receipts</w:t>
      </w:r>
      <w:bookmarkEnd w:id="13"/>
    </w:p>
    <w:p w14:paraId="25EBD4EF" w14:textId="77777777" w:rsidR="00C95947" w:rsidRPr="00807BDE" w:rsidRDefault="00C95947" w:rsidP="00C95947"/>
    <w:p w14:paraId="63549735" w14:textId="092DE1A4" w:rsidR="00B817DC" w:rsidRPr="00807BDE" w:rsidRDefault="00B817DC" w:rsidP="00C95947">
      <w:pPr>
        <w:mirrorIndents/>
        <w:rPr>
          <w:sz w:val="24"/>
          <w:szCs w:val="24"/>
        </w:rPr>
      </w:pPr>
      <w:r w:rsidRPr="00807BDE">
        <w:rPr>
          <w:sz w:val="24"/>
          <w:szCs w:val="24"/>
        </w:rPr>
        <w:t xml:space="preserve">All cash receipts received must be delivered to the Cashiers Office by the </w:t>
      </w:r>
      <w:r w:rsidR="00C95947" w:rsidRPr="00807BDE">
        <w:rPr>
          <w:sz w:val="24"/>
          <w:szCs w:val="24"/>
        </w:rPr>
        <w:t xml:space="preserve">cash close </w:t>
      </w:r>
      <w:r w:rsidRPr="00807BDE">
        <w:rPr>
          <w:sz w:val="24"/>
          <w:szCs w:val="24"/>
        </w:rPr>
        <w:t>de</w:t>
      </w:r>
      <w:r w:rsidR="00125ABF">
        <w:rPr>
          <w:sz w:val="24"/>
          <w:szCs w:val="24"/>
        </w:rPr>
        <w:t xml:space="preserve">adline for inclusion in the </w:t>
      </w:r>
      <w:r w:rsidR="007D2321">
        <w:rPr>
          <w:sz w:val="24"/>
          <w:szCs w:val="24"/>
        </w:rPr>
        <w:t>FY1</w:t>
      </w:r>
      <w:r w:rsidR="00337BA0">
        <w:rPr>
          <w:sz w:val="24"/>
          <w:szCs w:val="24"/>
        </w:rPr>
        <w:t>8</w:t>
      </w:r>
      <w:r w:rsidRPr="00807BDE">
        <w:rPr>
          <w:sz w:val="24"/>
          <w:szCs w:val="24"/>
        </w:rPr>
        <w:t xml:space="preserve"> accounting records.  </w:t>
      </w:r>
    </w:p>
    <w:p w14:paraId="3F39C9E9" w14:textId="77777777" w:rsidR="00C95947" w:rsidRPr="00807BDE" w:rsidRDefault="00C95947" w:rsidP="00C95947">
      <w:pPr>
        <w:mirrorIndents/>
        <w:rPr>
          <w:sz w:val="24"/>
          <w:szCs w:val="24"/>
        </w:rPr>
      </w:pPr>
    </w:p>
    <w:p w14:paraId="2703BA93" w14:textId="4036155D" w:rsidR="00B817DC" w:rsidRPr="00807BDE" w:rsidRDefault="00B817DC" w:rsidP="00C95947">
      <w:pPr>
        <w:mirrorIndents/>
        <w:rPr>
          <w:sz w:val="24"/>
          <w:szCs w:val="24"/>
        </w:rPr>
      </w:pPr>
      <w:r w:rsidRPr="00807BDE">
        <w:rPr>
          <w:sz w:val="24"/>
          <w:szCs w:val="24"/>
        </w:rPr>
        <w:t xml:space="preserve">The Cashiers Office will be </w:t>
      </w:r>
      <w:r w:rsidR="00C95947" w:rsidRPr="00807BDE">
        <w:rPr>
          <w:sz w:val="24"/>
          <w:szCs w:val="24"/>
        </w:rPr>
        <w:t xml:space="preserve">closed at noon on June </w:t>
      </w:r>
      <w:r w:rsidR="00337BA0">
        <w:rPr>
          <w:sz w:val="24"/>
          <w:szCs w:val="24"/>
        </w:rPr>
        <w:t>29</w:t>
      </w:r>
      <w:r w:rsidR="00C95947" w:rsidRPr="00807BDE">
        <w:rPr>
          <w:sz w:val="24"/>
          <w:szCs w:val="24"/>
          <w:vertAlign w:val="superscript"/>
        </w:rPr>
        <w:t>th</w:t>
      </w:r>
      <w:r w:rsidR="00C95947" w:rsidRPr="00807BDE">
        <w:rPr>
          <w:sz w:val="24"/>
          <w:szCs w:val="24"/>
        </w:rPr>
        <w:t xml:space="preserve"> in order to complete cash close procedures.  It is important that cash receipts are deposited daily.  </w:t>
      </w:r>
      <w:r w:rsidR="00C95947" w:rsidRPr="00807BDE">
        <w:rPr>
          <w:b/>
          <w:sz w:val="24"/>
          <w:szCs w:val="24"/>
          <w:u w:val="single"/>
        </w:rPr>
        <w:t>DO NOT</w:t>
      </w:r>
      <w:r w:rsidR="00C95947" w:rsidRPr="00807BDE">
        <w:rPr>
          <w:sz w:val="24"/>
          <w:szCs w:val="24"/>
        </w:rPr>
        <w:t xml:space="preserve"> accumulate receipts for one final year end deposit.  </w:t>
      </w:r>
    </w:p>
    <w:p w14:paraId="55196574" w14:textId="77777777" w:rsidR="00C95947" w:rsidRPr="00807BDE" w:rsidRDefault="00C95947" w:rsidP="00C95947">
      <w:pPr>
        <w:mirrorIndents/>
        <w:rPr>
          <w:sz w:val="24"/>
          <w:szCs w:val="24"/>
        </w:rPr>
      </w:pPr>
    </w:p>
    <w:p w14:paraId="4A55FAFE" w14:textId="77777777" w:rsidR="00C95947" w:rsidRPr="00807BDE" w:rsidRDefault="00B817DC" w:rsidP="00C95947">
      <w:pPr>
        <w:mirrorIndents/>
        <w:rPr>
          <w:sz w:val="24"/>
          <w:szCs w:val="24"/>
        </w:rPr>
      </w:pPr>
      <w:r w:rsidRPr="00807BDE">
        <w:rPr>
          <w:sz w:val="24"/>
          <w:szCs w:val="24"/>
        </w:rPr>
        <w:t xml:space="preserve">After making final deposits at local banks, off-campus locations (e.g. Ag Experiment Stations and Extension offices) must </w:t>
      </w:r>
      <w:r w:rsidRPr="00807BDE">
        <w:rPr>
          <w:i/>
          <w:sz w:val="24"/>
          <w:szCs w:val="24"/>
          <w:u w:val="single"/>
        </w:rPr>
        <w:t>email</w:t>
      </w:r>
      <w:r w:rsidRPr="00807BDE">
        <w:rPr>
          <w:sz w:val="24"/>
          <w:szCs w:val="24"/>
        </w:rPr>
        <w:t xml:space="preserve"> a legible copy of the deposit slip and a completed Cash Receipts Record to the Cashier’s Office </w:t>
      </w:r>
    </w:p>
    <w:p w14:paraId="5F8AB2AB" w14:textId="77777777" w:rsidR="00C95947" w:rsidRPr="00807BDE" w:rsidRDefault="00C95947" w:rsidP="00C95947">
      <w:pPr>
        <w:mirrorIndents/>
        <w:rPr>
          <w:sz w:val="24"/>
          <w:szCs w:val="24"/>
        </w:rPr>
      </w:pPr>
    </w:p>
    <w:p w14:paraId="66F54680" w14:textId="283B03AE" w:rsidR="00B817DC" w:rsidRDefault="00B817DC" w:rsidP="00C95947">
      <w:pPr>
        <w:mirrorIndents/>
        <w:rPr>
          <w:sz w:val="24"/>
          <w:szCs w:val="24"/>
        </w:rPr>
      </w:pPr>
      <w:r w:rsidRPr="00807BDE">
        <w:rPr>
          <w:b/>
          <w:sz w:val="24"/>
          <w:szCs w:val="24"/>
        </w:rPr>
        <w:t>Email</w:t>
      </w:r>
      <w:r w:rsidRPr="00807BDE">
        <w:rPr>
          <w:sz w:val="24"/>
          <w:szCs w:val="24"/>
        </w:rPr>
        <w:t xml:space="preserve"> the detailed deposit information to </w:t>
      </w:r>
      <w:hyperlink r:id="rId12" w:history="1">
        <w:r w:rsidR="00337BA0" w:rsidRPr="00337BA0">
          <w:rPr>
            <w:rStyle w:val="Hyperlink"/>
            <w:sz w:val="24"/>
            <w:szCs w:val="24"/>
          </w:rPr>
          <w:t>departmental.deposits@oregonstate.edu</w:t>
        </w:r>
      </w:hyperlink>
      <w:r w:rsidRPr="00807BDE">
        <w:rPr>
          <w:sz w:val="24"/>
          <w:szCs w:val="24"/>
        </w:rPr>
        <w:t xml:space="preserve">.  </w:t>
      </w:r>
      <w:r w:rsidRPr="00807BDE">
        <w:rPr>
          <w:sz w:val="24"/>
          <w:szCs w:val="24"/>
        </w:rPr>
        <w:br/>
        <w:t>If the ability to scan and email the deposit information is not available, it may be faxed to 541-737-0615.</w:t>
      </w:r>
    </w:p>
    <w:p w14:paraId="6A9E8A6B" w14:textId="77777777" w:rsidR="00E22F5A" w:rsidRPr="00807BDE" w:rsidRDefault="00E22F5A" w:rsidP="00C95947">
      <w:pPr>
        <w:mirrorIndents/>
        <w:rPr>
          <w:sz w:val="24"/>
          <w:szCs w:val="24"/>
        </w:rPr>
      </w:pPr>
    </w:p>
    <w:p w14:paraId="5F31169E" w14:textId="77777777" w:rsidR="00B817DC" w:rsidRPr="00807BDE" w:rsidRDefault="00B817DC" w:rsidP="00C95947">
      <w:pPr>
        <w:mirrorIndents/>
        <w:rPr>
          <w:sz w:val="24"/>
          <w:szCs w:val="24"/>
        </w:rPr>
      </w:pPr>
      <w:r w:rsidRPr="00807BDE">
        <w:rPr>
          <w:sz w:val="24"/>
          <w:szCs w:val="24"/>
        </w:rPr>
        <w:t xml:space="preserve">Please also forward the originals as usual, </w:t>
      </w:r>
      <w:r w:rsidRPr="00807BDE">
        <w:rPr>
          <w:sz w:val="24"/>
          <w:szCs w:val="24"/>
          <w:u w:val="single"/>
        </w:rPr>
        <w:t>clearly noting that the deposit information was emailed or faxed and when</w:t>
      </w:r>
      <w:r w:rsidRPr="00807BDE">
        <w:rPr>
          <w:sz w:val="24"/>
          <w:szCs w:val="24"/>
        </w:rPr>
        <w:t xml:space="preserve"> (to help avoid duplicated deposits).  </w:t>
      </w:r>
    </w:p>
    <w:p w14:paraId="793D8CE1" w14:textId="77777777" w:rsidR="005016EF" w:rsidRDefault="005016EF" w:rsidP="00C95947">
      <w:pPr>
        <w:mirrorIndents/>
        <w:rPr>
          <w:sz w:val="24"/>
          <w:szCs w:val="24"/>
        </w:rPr>
      </w:pPr>
    </w:p>
    <w:p w14:paraId="495279A4" w14:textId="77777777" w:rsidR="00C41CA3" w:rsidRPr="00807BDE" w:rsidRDefault="00C41CA3" w:rsidP="00C95947">
      <w:pPr>
        <w:mirrorIndents/>
        <w:rPr>
          <w:sz w:val="24"/>
          <w:szCs w:val="24"/>
        </w:rPr>
      </w:pPr>
    </w:p>
    <w:p w14:paraId="7C11639D" w14:textId="77777777" w:rsidR="005D269D" w:rsidRPr="00807BDE" w:rsidRDefault="005D269D" w:rsidP="00E507E7">
      <w:pPr>
        <w:pStyle w:val="Heading3"/>
        <w:spacing w:before="0"/>
        <w:mirrorIndents/>
        <w:rPr>
          <w:rFonts w:ascii="Times New Roman" w:hAnsi="Times New Roman" w:cs="Times New Roman"/>
          <w:b/>
          <w:color w:val="F6750A"/>
        </w:rPr>
      </w:pPr>
      <w:bookmarkStart w:id="14" w:name="_Toc453676707"/>
      <w:r w:rsidRPr="00E507E7">
        <w:rPr>
          <w:rFonts w:ascii="Times New Roman" w:hAnsi="Times New Roman" w:cs="Times New Roman"/>
          <w:b/>
          <w:color w:val="F6750A"/>
          <w:sz w:val="26"/>
          <w:szCs w:val="26"/>
        </w:rPr>
        <w:t>Petty Cash and Vault Funds</w:t>
      </w:r>
      <w:bookmarkEnd w:id="14"/>
      <w:r w:rsidRPr="00807BDE">
        <w:rPr>
          <w:rFonts w:ascii="Times New Roman" w:hAnsi="Times New Roman" w:cs="Times New Roman"/>
          <w:b/>
          <w:color w:val="F6750A"/>
        </w:rPr>
        <w:tab/>
      </w:r>
    </w:p>
    <w:p w14:paraId="42277279" w14:textId="77777777" w:rsidR="005016EF" w:rsidRPr="00807BDE" w:rsidRDefault="005016EF" w:rsidP="00C95947">
      <w:pPr>
        <w:mirrorIndents/>
        <w:rPr>
          <w:bCs/>
          <w:sz w:val="24"/>
          <w:szCs w:val="24"/>
        </w:rPr>
      </w:pPr>
    </w:p>
    <w:p w14:paraId="7E5F7048" w14:textId="77777777" w:rsidR="00C95947" w:rsidRPr="00807BDE" w:rsidRDefault="00C95947" w:rsidP="00C95947">
      <w:pPr>
        <w:mirrorIndents/>
        <w:rPr>
          <w:bCs/>
          <w:sz w:val="24"/>
          <w:szCs w:val="24"/>
        </w:rPr>
      </w:pPr>
      <w:r w:rsidRPr="00807BDE">
        <w:rPr>
          <w:bCs/>
          <w:sz w:val="24"/>
          <w:szCs w:val="24"/>
        </w:rPr>
        <w:t>Settle and reimburse petty cash funds. Inactive petty cash funds that a unit wishes to discontinue should be returned to the Cashier’s Office with a reconciliation form.</w:t>
      </w:r>
    </w:p>
    <w:p w14:paraId="2E6382AD" w14:textId="77777777" w:rsidR="00C95947" w:rsidRPr="00807BDE" w:rsidRDefault="00C95947" w:rsidP="00C95947">
      <w:pPr>
        <w:mirrorIndents/>
        <w:rPr>
          <w:bCs/>
          <w:i/>
          <w:sz w:val="24"/>
          <w:szCs w:val="24"/>
        </w:rPr>
      </w:pPr>
    </w:p>
    <w:p w14:paraId="3A98FEE4" w14:textId="2EB3F445" w:rsidR="00C95947" w:rsidRPr="00807BDE" w:rsidRDefault="00C95947" w:rsidP="00C95947">
      <w:pPr>
        <w:mirrorIndents/>
        <w:rPr>
          <w:bCs/>
          <w:sz w:val="24"/>
          <w:szCs w:val="24"/>
        </w:rPr>
      </w:pPr>
      <w:r w:rsidRPr="00807BDE">
        <w:rPr>
          <w:bCs/>
          <w:sz w:val="24"/>
          <w:szCs w:val="24"/>
        </w:rPr>
        <w:t xml:space="preserve">Physically count cash being held as petty cash or vault fund.  Cash should be counted with at least two persons present. One person should be someone other than the person who normally has physical custody of the funds. See the </w:t>
      </w:r>
      <w:hyperlink r:id="rId13" w:history="1">
        <w:r w:rsidRPr="00645A45">
          <w:rPr>
            <w:rStyle w:val="Hyperlink"/>
            <w:bCs/>
            <w:sz w:val="24"/>
            <w:szCs w:val="24"/>
          </w:rPr>
          <w:t>Cash Handling Policy</w:t>
        </w:r>
      </w:hyperlink>
      <w:r w:rsidRPr="00807BDE">
        <w:rPr>
          <w:bCs/>
          <w:sz w:val="24"/>
          <w:szCs w:val="24"/>
        </w:rPr>
        <w:t xml:space="preserve"> for additional information.</w:t>
      </w:r>
    </w:p>
    <w:p w14:paraId="1A7734B7" w14:textId="77777777" w:rsidR="00C95947" w:rsidRPr="00807BDE" w:rsidRDefault="00C95947" w:rsidP="00C95947">
      <w:pPr>
        <w:mirrorIndents/>
        <w:rPr>
          <w:bCs/>
          <w:i/>
          <w:sz w:val="24"/>
          <w:szCs w:val="24"/>
        </w:rPr>
      </w:pPr>
    </w:p>
    <w:p w14:paraId="6A2E19AF" w14:textId="77777777" w:rsidR="00C95947" w:rsidRPr="00807BDE" w:rsidRDefault="00C95947" w:rsidP="00C95947">
      <w:pPr>
        <w:mirrorIndents/>
        <w:rPr>
          <w:bCs/>
          <w:sz w:val="24"/>
          <w:szCs w:val="24"/>
        </w:rPr>
      </w:pPr>
      <w:r w:rsidRPr="00807BDE">
        <w:rPr>
          <w:bCs/>
          <w:sz w:val="24"/>
          <w:szCs w:val="24"/>
        </w:rPr>
        <w:t xml:space="preserve">Verify and document all receipts that have not been reimbursed.  All receipts must be reimbursed </w:t>
      </w:r>
      <w:r w:rsidRPr="00807BDE">
        <w:rPr>
          <w:bCs/>
          <w:i/>
          <w:sz w:val="24"/>
          <w:szCs w:val="24"/>
        </w:rPr>
        <w:t>in the proper fiscal year</w:t>
      </w:r>
      <w:r w:rsidRPr="00807BDE">
        <w:rPr>
          <w:bCs/>
          <w:sz w:val="24"/>
          <w:szCs w:val="24"/>
        </w:rPr>
        <w:t xml:space="preserve">. Payment Requests for reimbursement should be processed in </w:t>
      </w:r>
      <w:r w:rsidRPr="00807BDE">
        <w:rPr>
          <w:b/>
          <w:bCs/>
          <w:sz w:val="24"/>
          <w:szCs w:val="24"/>
        </w:rPr>
        <w:t>Period 12</w:t>
      </w:r>
      <w:r w:rsidRPr="00807BDE">
        <w:rPr>
          <w:bCs/>
          <w:sz w:val="24"/>
          <w:szCs w:val="24"/>
        </w:rPr>
        <w:t xml:space="preserve"> by the period close deadline.</w:t>
      </w:r>
    </w:p>
    <w:p w14:paraId="059C3A2D" w14:textId="77777777" w:rsidR="00C95947" w:rsidRPr="00807BDE" w:rsidRDefault="00C95947" w:rsidP="00C95947">
      <w:pPr>
        <w:mirrorIndents/>
        <w:rPr>
          <w:bCs/>
          <w:sz w:val="24"/>
          <w:szCs w:val="24"/>
        </w:rPr>
      </w:pPr>
    </w:p>
    <w:p w14:paraId="55707D87" w14:textId="6F379E9B" w:rsidR="00C95947" w:rsidRPr="00807BDE" w:rsidRDefault="00C95947" w:rsidP="00C95947">
      <w:pPr>
        <w:mirrorIndents/>
        <w:rPr>
          <w:sz w:val="24"/>
          <w:szCs w:val="24"/>
        </w:rPr>
      </w:pPr>
      <w:r w:rsidRPr="00807BDE">
        <w:rPr>
          <w:bCs/>
          <w:sz w:val="24"/>
          <w:szCs w:val="24"/>
        </w:rPr>
        <w:t xml:space="preserve">Prepare the </w:t>
      </w:r>
      <w:hyperlink r:id="rId14" w:history="1">
        <w:r w:rsidRPr="00807BDE">
          <w:rPr>
            <w:rStyle w:val="Hyperlink"/>
            <w:bCs/>
            <w:sz w:val="24"/>
            <w:szCs w:val="24"/>
          </w:rPr>
          <w:t>Petty Cash Reconciliation</w:t>
        </w:r>
      </w:hyperlink>
      <w:r w:rsidRPr="00807BDE">
        <w:rPr>
          <w:bCs/>
          <w:sz w:val="24"/>
          <w:szCs w:val="24"/>
        </w:rPr>
        <w:t xml:space="preserve"> and submit </w:t>
      </w:r>
      <w:r w:rsidRPr="00807BDE">
        <w:rPr>
          <w:sz w:val="24"/>
          <w:szCs w:val="24"/>
        </w:rPr>
        <w:t xml:space="preserve">to the </w:t>
      </w:r>
      <w:r w:rsidR="00BC77D6">
        <w:rPr>
          <w:sz w:val="24"/>
          <w:szCs w:val="24"/>
        </w:rPr>
        <w:t>C</w:t>
      </w:r>
      <w:r w:rsidRPr="00807BDE">
        <w:rPr>
          <w:sz w:val="24"/>
          <w:szCs w:val="24"/>
        </w:rPr>
        <w:t xml:space="preserve">ashier’s </w:t>
      </w:r>
      <w:r w:rsidR="00BC77D6">
        <w:rPr>
          <w:sz w:val="24"/>
          <w:szCs w:val="24"/>
        </w:rPr>
        <w:t>O</w:t>
      </w:r>
      <w:r w:rsidRPr="00807BDE">
        <w:rPr>
          <w:sz w:val="24"/>
          <w:szCs w:val="24"/>
        </w:rPr>
        <w:t xml:space="preserve">ffice no later than the close of </w:t>
      </w:r>
      <w:r w:rsidRPr="00807BDE">
        <w:rPr>
          <w:b/>
          <w:sz w:val="24"/>
          <w:szCs w:val="24"/>
        </w:rPr>
        <w:t>Period 14</w:t>
      </w:r>
      <w:r w:rsidR="00573914" w:rsidRPr="000F39A9">
        <w:rPr>
          <w:sz w:val="24"/>
          <w:szCs w:val="24"/>
        </w:rPr>
        <w:t>.</w:t>
      </w:r>
    </w:p>
    <w:p w14:paraId="578C9230" w14:textId="77777777" w:rsidR="00C95947" w:rsidRDefault="00C95947" w:rsidP="00C95947">
      <w:pPr>
        <w:mirrorIndents/>
      </w:pPr>
    </w:p>
    <w:p w14:paraId="46D115BA" w14:textId="77777777" w:rsidR="00C41CA3" w:rsidRPr="00807BDE" w:rsidRDefault="00C41CA3" w:rsidP="00C95947">
      <w:pPr>
        <w:mirrorIndents/>
      </w:pPr>
    </w:p>
    <w:p w14:paraId="5E3B55B0" w14:textId="77777777" w:rsidR="00C06EAD" w:rsidRPr="00E507E7" w:rsidRDefault="005D269D" w:rsidP="00E507E7">
      <w:pPr>
        <w:pStyle w:val="Heading3"/>
        <w:spacing w:before="0"/>
        <w:mirrorIndents/>
        <w:rPr>
          <w:rFonts w:ascii="Times New Roman" w:hAnsi="Times New Roman" w:cs="Times New Roman"/>
          <w:b/>
          <w:color w:val="F6750A"/>
          <w:sz w:val="26"/>
          <w:szCs w:val="26"/>
        </w:rPr>
      </w:pPr>
      <w:bookmarkStart w:id="15" w:name="_Toc453676708"/>
      <w:r w:rsidRPr="00E507E7">
        <w:rPr>
          <w:rFonts w:ascii="Times New Roman" w:hAnsi="Times New Roman" w:cs="Times New Roman"/>
          <w:b/>
          <w:color w:val="F6750A"/>
          <w:sz w:val="26"/>
          <w:szCs w:val="26"/>
        </w:rPr>
        <w:t>Point of Sale, including Virtual Merchants</w:t>
      </w:r>
      <w:bookmarkEnd w:id="15"/>
    </w:p>
    <w:p w14:paraId="255327F7" w14:textId="77777777" w:rsidR="00C95947" w:rsidRPr="00807BDE" w:rsidRDefault="00C95947" w:rsidP="00C95947"/>
    <w:p w14:paraId="0230FF35" w14:textId="43CC9EB6" w:rsidR="00C95947" w:rsidRPr="00807BDE" w:rsidRDefault="00C95947" w:rsidP="00C95947">
      <w:pPr>
        <w:spacing w:after="120"/>
        <w:rPr>
          <w:bCs/>
          <w:sz w:val="24"/>
          <w:szCs w:val="24"/>
        </w:rPr>
      </w:pPr>
      <w:r w:rsidRPr="00807BDE">
        <w:rPr>
          <w:bCs/>
          <w:sz w:val="24"/>
          <w:szCs w:val="24"/>
        </w:rPr>
        <w:t xml:space="preserve">All Point of Sale (POS) terminals must be settled by </w:t>
      </w:r>
      <w:r w:rsidR="005016EF" w:rsidRPr="00807BDE">
        <w:rPr>
          <w:b/>
          <w:bCs/>
          <w:sz w:val="24"/>
          <w:szCs w:val="24"/>
        </w:rPr>
        <w:t xml:space="preserve">NOON </w:t>
      </w:r>
      <w:r w:rsidR="005016EF" w:rsidRPr="00807BDE">
        <w:rPr>
          <w:bCs/>
          <w:sz w:val="24"/>
          <w:szCs w:val="24"/>
        </w:rPr>
        <w:t>on the cash close deadline</w:t>
      </w:r>
      <w:r w:rsidR="005016EF" w:rsidRPr="00807BDE">
        <w:rPr>
          <w:b/>
          <w:bCs/>
          <w:sz w:val="24"/>
          <w:szCs w:val="24"/>
        </w:rPr>
        <w:t xml:space="preserve"> </w:t>
      </w:r>
      <w:r w:rsidRPr="00807BDE">
        <w:rPr>
          <w:bCs/>
          <w:sz w:val="24"/>
          <w:szCs w:val="24"/>
        </w:rPr>
        <w:t xml:space="preserve">and </w:t>
      </w:r>
      <w:r w:rsidRPr="00807BDE">
        <w:rPr>
          <w:bCs/>
          <w:sz w:val="24"/>
          <w:szCs w:val="24"/>
          <w:u w:val="single"/>
        </w:rPr>
        <w:t xml:space="preserve">deposits submitted to the Cashier’s Office by </w:t>
      </w:r>
      <w:r w:rsidRPr="00807BDE">
        <w:rPr>
          <w:b/>
          <w:bCs/>
          <w:sz w:val="24"/>
          <w:szCs w:val="24"/>
          <w:u w:val="single"/>
        </w:rPr>
        <w:t>2:00 pm</w:t>
      </w:r>
      <w:r w:rsidRPr="00807BDE">
        <w:rPr>
          <w:bCs/>
          <w:sz w:val="24"/>
          <w:szCs w:val="24"/>
        </w:rPr>
        <w:t xml:space="preserve"> to be included in the </w:t>
      </w:r>
      <w:r w:rsidR="007D2321">
        <w:rPr>
          <w:bCs/>
          <w:sz w:val="24"/>
          <w:szCs w:val="24"/>
        </w:rPr>
        <w:t>FY1</w:t>
      </w:r>
      <w:r w:rsidR="00BC77D6">
        <w:rPr>
          <w:bCs/>
          <w:sz w:val="24"/>
          <w:szCs w:val="24"/>
        </w:rPr>
        <w:t>8</w:t>
      </w:r>
      <w:r w:rsidRPr="00807BDE">
        <w:rPr>
          <w:bCs/>
          <w:sz w:val="24"/>
          <w:szCs w:val="24"/>
        </w:rPr>
        <w:t xml:space="preserve"> cash records. </w:t>
      </w:r>
    </w:p>
    <w:p w14:paraId="2CBB4AE1" w14:textId="373FB2FD" w:rsidR="00C95947" w:rsidRPr="00807BDE" w:rsidRDefault="00C95947" w:rsidP="00C95947">
      <w:pPr>
        <w:spacing w:after="120"/>
        <w:rPr>
          <w:sz w:val="24"/>
          <w:szCs w:val="24"/>
        </w:rPr>
      </w:pPr>
      <w:r w:rsidRPr="00807BDE">
        <w:rPr>
          <w:sz w:val="24"/>
          <w:szCs w:val="24"/>
        </w:rPr>
        <w:t xml:space="preserve">Any POS transactions received after </w:t>
      </w:r>
      <w:r w:rsidR="005016EF" w:rsidRPr="00807BDE">
        <w:rPr>
          <w:sz w:val="24"/>
          <w:szCs w:val="24"/>
        </w:rPr>
        <w:t>the cash close deadline</w:t>
      </w:r>
      <w:r w:rsidRPr="00807BDE">
        <w:rPr>
          <w:sz w:val="24"/>
          <w:szCs w:val="24"/>
        </w:rPr>
        <w:t xml:space="preserve"> should be accrued as a Non-SIS Receivable</w:t>
      </w:r>
      <w:r w:rsidR="00BC77D6">
        <w:rPr>
          <w:sz w:val="24"/>
          <w:szCs w:val="24"/>
        </w:rPr>
        <w:t xml:space="preserve"> (see procedures above)</w:t>
      </w:r>
      <w:r w:rsidRPr="00807BDE">
        <w:rPr>
          <w:sz w:val="24"/>
          <w:szCs w:val="24"/>
        </w:rPr>
        <w:t>.</w:t>
      </w:r>
    </w:p>
    <w:p w14:paraId="28345D2E" w14:textId="77777777" w:rsidR="005D269D" w:rsidRPr="00807BDE" w:rsidRDefault="00346627" w:rsidP="00C95947">
      <w:pPr>
        <w:pStyle w:val="Heading1"/>
        <w:mirrorIndents/>
        <w:rPr>
          <w:rFonts w:ascii="Times New Roman" w:hAnsi="Times New Roman" w:cs="Times New Roman"/>
          <w:color w:val="auto"/>
        </w:rPr>
      </w:pPr>
      <w:bookmarkStart w:id="16" w:name="_Toc453676709"/>
      <w:r w:rsidRPr="00807BDE">
        <w:rPr>
          <w:rFonts w:ascii="Times New Roman" w:hAnsi="Times New Roman" w:cs="Times New Roman"/>
          <w:color w:val="auto"/>
        </w:rPr>
        <w:t>FIXED ASSETS</w:t>
      </w:r>
      <w:bookmarkEnd w:id="16"/>
    </w:p>
    <w:p w14:paraId="7BE7641B" w14:textId="65087B8C" w:rsidR="00346627" w:rsidRPr="00E507E7" w:rsidRDefault="00346627" w:rsidP="00E507E7">
      <w:pPr>
        <w:pStyle w:val="Heading3"/>
        <w:spacing w:before="0"/>
        <w:mirrorIndents/>
        <w:rPr>
          <w:rFonts w:ascii="Times New Roman" w:hAnsi="Times New Roman" w:cs="Times New Roman"/>
          <w:b/>
          <w:color w:val="F6750A"/>
          <w:sz w:val="26"/>
          <w:szCs w:val="26"/>
        </w:rPr>
      </w:pPr>
      <w:bookmarkStart w:id="17" w:name="_Toc453676710"/>
      <w:r w:rsidRPr="00E507E7">
        <w:rPr>
          <w:rFonts w:ascii="Times New Roman" w:hAnsi="Times New Roman" w:cs="Times New Roman"/>
          <w:b/>
          <w:color w:val="F6750A"/>
          <w:sz w:val="26"/>
          <w:szCs w:val="26"/>
        </w:rPr>
        <w:t xml:space="preserve">Equipment </w:t>
      </w:r>
      <w:r w:rsidR="00BE404A" w:rsidRPr="00E507E7">
        <w:rPr>
          <w:rFonts w:ascii="Times New Roman" w:hAnsi="Times New Roman" w:cs="Times New Roman"/>
          <w:b/>
          <w:color w:val="F6750A"/>
          <w:sz w:val="26"/>
          <w:szCs w:val="26"/>
        </w:rPr>
        <w:t>under</w:t>
      </w:r>
      <w:r w:rsidRPr="00E507E7">
        <w:rPr>
          <w:rFonts w:ascii="Times New Roman" w:hAnsi="Times New Roman" w:cs="Times New Roman"/>
          <w:b/>
          <w:color w:val="F6750A"/>
          <w:sz w:val="26"/>
          <w:szCs w:val="26"/>
        </w:rPr>
        <w:t xml:space="preserve"> Construction</w:t>
      </w:r>
      <w:bookmarkEnd w:id="17"/>
    </w:p>
    <w:p w14:paraId="76F85B10" w14:textId="77777777" w:rsidR="004F7E4F" w:rsidRPr="00807BDE" w:rsidRDefault="004F7E4F" w:rsidP="004F7E4F">
      <w:pPr>
        <w:autoSpaceDE w:val="0"/>
        <w:autoSpaceDN w:val="0"/>
        <w:adjustRightInd w:val="0"/>
        <w:rPr>
          <w:sz w:val="24"/>
          <w:szCs w:val="24"/>
        </w:rPr>
      </w:pPr>
    </w:p>
    <w:p w14:paraId="7F4E8451" w14:textId="1E253D3A" w:rsidR="0088291F" w:rsidRDefault="0088291F" w:rsidP="004F7E4F">
      <w:pPr>
        <w:autoSpaceDE w:val="0"/>
        <w:autoSpaceDN w:val="0"/>
        <w:adjustRightInd w:val="0"/>
        <w:rPr>
          <w:sz w:val="24"/>
          <w:szCs w:val="24"/>
        </w:rPr>
      </w:pPr>
      <w:r>
        <w:rPr>
          <w:sz w:val="24"/>
          <w:szCs w:val="24"/>
        </w:rPr>
        <w:t>All capital assets received during FY1</w:t>
      </w:r>
      <w:r w:rsidR="00BC77D6">
        <w:rPr>
          <w:sz w:val="24"/>
          <w:szCs w:val="24"/>
        </w:rPr>
        <w:t>8</w:t>
      </w:r>
      <w:r>
        <w:rPr>
          <w:sz w:val="24"/>
          <w:szCs w:val="24"/>
        </w:rPr>
        <w:t xml:space="preserve"> must be set up through the Banner Fixed Asset Module.  Please check open purchase orders to see whether equipment has been received by June 30</w:t>
      </w:r>
      <w:r w:rsidRPr="0002469B">
        <w:rPr>
          <w:sz w:val="24"/>
          <w:szCs w:val="24"/>
          <w:vertAlign w:val="superscript"/>
        </w:rPr>
        <w:t>th</w:t>
      </w:r>
      <w:r>
        <w:rPr>
          <w:sz w:val="24"/>
          <w:szCs w:val="24"/>
        </w:rPr>
        <w:t xml:space="preserve">.  Contact </w:t>
      </w:r>
      <w:r w:rsidR="00BC77D6">
        <w:rPr>
          <w:sz w:val="24"/>
          <w:szCs w:val="24"/>
        </w:rPr>
        <w:t>Financial Accounting &amp; Analysis – Fixed Asset Property Management</w:t>
      </w:r>
      <w:r>
        <w:rPr>
          <w:sz w:val="24"/>
          <w:szCs w:val="24"/>
        </w:rPr>
        <w:t xml:space="preserve"> with questions</w:t>
      </w:r>
      <w:r w:rsidR="00BC77D6">
        <w:rPr>
          <w:sz w:val="24"/>
          <w:szCs w:val="24"/>
        </w:rPr>
        <w:t>,</w:t>
      </w:r>
      <w:r>
        <w:rPr>
          <w:sz w:val="24"/>
          <w:szCs w:val="24"/>
        </w:rPr>
        <w:t xml:space="preserve"> if equipment </w:t>
      </w:r>
      <w:r w:rsidR="00BC77D6">
        <w:rPr>
          <w:sz w:val="24"/>
          <w:szCs w:val="24"/>
        </w:rPr>
        <w:t xml:space="preserve">is </w:t>
      </w:r>
      <w:r>
        <w:rPr>
          <w:sz w:val="24"/>
          <w:szCs w:val="24"/>
        </w:rPr>
        <w:t>received</w:t>
      </w:r>
      <w:r w:rsidR="0051717E">
        <w:rPr>
          <w:sz w:val="24"/>
          <w:szCs w:val="24"/>
        </w:rPr>
        <w:t xml:space="preserve"> without </w:t>
      </w:r>
      <w:r w:rsidR="00BC77D6">
        <w:rPr>
          <w:sz w:val="24"/>
          <w:szCs w:val="24"/>
        </w:rPr>
        <w:t xml:space="preserve">a </w:t>
      </w:r>
      <w:r w:rsidR="0051717E">
        <w:rPr>
          <w:sz w:val="24"/>
          <w:szCs w:val="24"/>
        </w:rPr>
        <w:t>vendor invoice.</w:t>
      </w:r>
    </w:p>
    <w:p w14:paraId="5B200076" w14:textId="77777777" w:rsidR="0088291F" w:rsidRDefault="0088291F" w:rsidP="004F7E4F">
      <w:pPr>
        <w:autoSpaceDE w:val="0"/>
        <w:autoSpaceDN w:val="0"/>
        <w:adjustRightInd w:val="0"/>
        <w:rPr>
          <w:sz w:val="24"/>
          <w:szCs w:val="24"/>
        </w:rPr>
      </w:pPr>
    </w:p>
    <w:p w14:paraId="30CA6D60" w14:textId="15AA9B30" w:rsidR="004F7E4F" w:rsidRPr="00807BDE" w:rsidRDefault="004F7E4F" w:rsidP="004F7E4F">
      <w:pPr>
        <w:autoSpaceDE w:val="0"/>
        <w:autoSpaceDN w:val="0"/>
        <w:adjustRightInd w:val="0"/>
        <w:rPr>
          <w:sz w:val="24"/>
          <w:szCs w:val="24"/>
        </w:rPr>
      </w:pPr>
      <w:r w:rsidRPr="00807BDE">
        <w:rPr>
          <w:sz w:val="24"/>
          <w:szCs w:val="24"/>
        </w:rPr>
        <w:t xml:space="preserve">All expenses on account code 40199 must be moved to 40101 Equipment or A8011 Equipment (for service centers or auxiliary enterprises) </w:t>
      </w:r>
      <w:r w:rsidR="00BC77D6">
        <w:rPr>
          <w:sz w:val="24"/>
          <w:szCs w:val="24"/>
        </w:rPr>
        <w:t>before the financial records are closed</w:t>
      </w:r>
      <w:r w:rsidRPr="00807BDE">
        <w:rPr>
          <w:sz w:val="24"/>
          <w:szCs w:val="24"/>
        </w:rPr>
        <w:t>. The journal voucher for this transacti</w:t>
      </w:r>
      <w:r w:rsidR="00614B19">
        <w:rPr>
          <w:sz w:val="24"/>
          <w:szCs w:val="24"/>
        </w:rPr>
        <w:t>on should be dated June 30,</w:t>
      </w:r>
      <w:r w:rsidR="00BC77D6">
        <w:rPr>
          <w:sz w:val="24"/>
          <w:szCs w:val="24"/>
        </w:rPr>
        <w:t xml:space="preserve"> 2018</w:t>
      </w:r>
      <w:r w:rsidRPr="00807BDE">
        <w:rPr>
          <w:sz w:val="24"/>
          <w:szCs w:val="24"/>
        </w:rPr>
        <w:t xml:space="preserve"> or before and posted prior to the close of </w:t>
      </w:r>
      <w:r w:rsidRPr="00807BDE">
        <w:rPr>
          <w:sz w:val="24"/>
          <w:szCs w:val="24"/>
          <w:u w:val="single"/>
        </w:rPr>
        <w:t>Period 12</w:t>
      </w:r>
      <w:r w:rsidRPr="00807BDE">
        <w:rPr>
          <w:sz w:val="24"/>
          <w:szCs w:val="24"/>
        </w:rPr>
        <w:t xml:space="preserve">. </w:t>
      </w:r>
    </w:p>
    <w:p w14:paraId="60D2B964" w14:textId="77777777" w:rsidR="004F7E4F" w:rsidRPr="00807BDE" w:rsidRDefault="004F7E4F" w:rsidP="004F7E4F">
      <w:pPr>
        <w:autoSpaceDE w:val="0"/>
        <w:autoSpaceDN w:val="0"/>
        <w:adjustRightInd w:val="0"/>
        <w:rPr>
          <w:sz w:val="24"/>
          <w:szCs w:val="24"/>
        </w:rPr>
      </w:pPr>
    </w:p>
    <w:p w14:paraId="0F1F100A" w14:textId="77777777" w:rsidR="004F7E4F" w:rsidRPr="00807BDE" w:rsidRDefault="004F7E4F" w:rsidP="004F7E4F">
      <w:pPr>
        <w:autoSpaceDE w:val="0"/>
        <w:autoSpaceDN w:val="0"/>
        <w:adjustRightInd w:val="0"/>
        <w:rPr>
          <w:sz w:val="24"/>
          <w:szCs w:val="24"/>
        </w:rPr>
      </w:pPr>
      <w:r w:rsidRPr="00807BDE">
        <w:rPr>
          <w:sz w:val="24"/>
          <w:szCs w:val="24"/>
        </w:rPr>
        <w:t xml:space="preserve">Account code 40199 is </w:t>
      </w:r>
      <w:r w:rsidRPr="00807BDE">
        <w:rPr>
          <w:b/>
          <w:bCs/>
          <w:sz w:val="24"/>
          <w:szCs w:val="24"/>
        </w:rPr>
        <w:t>not</w:t>
      </w:r>
      <w:r w:rsidRPr="00807BDE">
        <w:rPr>
          <w:sz w:val="24"/>
          <w:szCs w:val="24"/>
        </w:rPr>
        <w:t xml:space="preserve"> allowed as an accruable item and is </w:t>
      </w:r>
      <w:r w:rsidRPr="00807BDE">
        <w:rPr>
          <w:b/>
          <w:sz w:val="24"/>
          <w:szCs w:val="24"/>
        </w:rPr>
        <w:t>not</w:t>
      </w:r>
      <w:r w:rsidRPr="00807BDE">
        <w:rPr>
          <w:sz w:val="24"/>
          <w:szCs w:val="24"/>
        </w:rPr>
        <w:t xml:space="preserve"> allowed on the A/P accrual spreadsheet.</w:t>
      </w:r>
    </w:p>
    <w:p w14:paraId="35B719E3" w14:textId="77777777" w:rsidR="004F7E4F" w:rsidRPr="00807BDE" w:rsidRDefault="004F7E4F" w:rsidP="004F7E4F">
      <w:pPr>
        <w:autoSpaceDE w:val="0"/>
        <w:autoSpaceDN w:val="0"/>
        <w:adjustRightInd w:val="0"/>
        <w:rPr>
          <w:sz w:val="24"/>
          <w:szCs w:val="24"/>
        </w:rPr>
      </w:pPr>
    </w:p>
    <w:p w14:paraId="4C68F387" w14:textId="4D102DFE" w:rsidR="004F7E4F" w:rsidRPr="00807BDE" w:rsidRDefault="004F7E4F" w:rsidP="004F7E4F">
      <w:pPr>
        <w:numPr>
          <w:ilvl w:val="0"/>
          <w:numId w:val="5"/>
        </w:numPr>
        <w:autoSpaceDE w:val="0"/>
        <w:autoSpaceDN w:val="0"/>
        <w:adjustRightInd w:val="0"/>
        <w:rPr>
          <w:sz w:val="24"/>
          <w:szCs w:val="24"/>
        </w:rPr>
      </w:pPr>
      <w:r w:rsidRPr="00807BDE">
        <w:rPr>
          <w:sz w:val="24"/>
          <w:szCs w:val="24"/>
        </w:rPr>
        <w:t>For those units making installment/pre-payments for equipment that</w:t>
      </w:r>
      <w:r w:rsidR="00614B19">
        <w:rPr>
          <w:sz w:val="24"/>
          <w:szCs w:val="24"/>
        </w:rPr>
        <w:t xml:space="preserve"> will not be received until </w:t>
      </w:r>
      <w:r w:rsidR="007D2321">
        <w:rPr>
          <w:sz w:val="24"/>
          <w:szCs w:val="24"/>
        </w:rPr>
        <w:t>FY1</w:t>
      </w:r>
      <w:r w:rsidR="00BC77D6">
        <w:rPr>
          <w:sz w:val="24"/>
          <w:szCs w:val="24"/>
        </w:rPr>
        <w:t>8</w:t>
      </w:r>
      <w:r w:rsidRPr="00807BDE">
        <w:rPr>
          <w:sz w:val="24"/>
          <w:szCs w:val="24"/>
        </w:rPr>
        <w:t>, the following JV should be submitted with a t</w:t>
      </w:r>
      <w:r w:rsidR="00614B19">
        <w:rPr>
          <w:sz w:val="24"/>
          <w:szCs w:val="24"/>
        </w:rPr>
        <w:t>ransaction date of June 30,</w:t>
      </w:r>
      <w:r w:rsidR="00BC77D6">
        <w:rPr>
          <w:sz w:val="24"/>
          <w:szCs w:val="24"/>
        </w:rPr>
        <w:t xml:space="preserve"> 2018</w:t>
      </w:r>
      <w:r w:rsidRPr="00807BDE">
        <w:rPr>
          <w:sz w:val="24"/>
          <w:szCs w:val="24"/>
        </w:rPr>
        <w:t xml:space="preserve"> or before:</w:t>
      </w:r>
    </w:p>
    <w:p w14:paraId="7153689E" w14:textId="77777777" w:rsidR="004F7E4F" w:rsidRPr="00807BDE" w:rsidRDefault="004F7E4F" w:rsidP="004F7E4F">
      <w:pPr>
        <w:autoSpaceDE w:val="0"/>
        <w:autoSpaceDN w:val="0"/>
        <w:adjustRightInd w:val="0"/>
        <w:rPr>
          <w:sz w:val="24"/>
          <w:szCs w:val="24"/>
        </w:rPr>
      </w:pPr>
    </w:p>
    <w:p w14:paraId="27E168CA" w14:textId="77777777" w:rsidR="004F7E4F" w:rsidRPr="00807BDE" w:rsidRDefault="004F7E4F" w:rsidP="004F7E4F">
      <w:pPr>
        <w:autoSpaceDE w:val="0"/>
        <w:autoSpaceDN w:val="0"/>
        <w:adjustRightInd w:val="0"/>
        <w:rPr>
          <w:sz w:val="24"/>
          <w:szCs w:val="24"/>
        </w:rPr>
      </w:pPr>
      <w:r w:rsidRPr="00807BDE">
        <w:rPr>
          <w:sz w:val="24"/>
          <w:szCs w:val="24"/>
        </w:rPr>
        <w:t xml:space="preserve">     Credit Index __________Account Code 40199 Construction in Progress (Equipment)</w:t>
      </w:r>
    </w:p>
    <w:p w14:paraId="0D7DDCBC" w14:textId="2BAB1551" w:rsidR="004F7E4F" w:rsidRDefault="004F7E4F" w:rsidP="004F7E4F">
      <w:pPr>
        <w:autoSpaceDE w:val="0"/>
        <w:autoSpaceDN w:val="0"/>
        <w:adjustRightInd w:val="0"/>
        <w:rPr>
          <w:sz w:val="24"/>
          <w:szCs w:val="24"/>
        </w:rPr>
      </w:pPr>
      <w:r w:rsidRPr="00807BDE">
        <w:rPr>
          <w:sz w:val="24"/>
          <w:szCs w:val="24"/>
        </w:rPr>
        <w:t xml:space="preserve">     Debit Fund ________ Account Code A5901 Prepaid Expense Year-End Accrual</w:t>
      </w:r>
    </w:p>
    <w:p w14:paraId="5D5D969F" w14:textId="69A07FF0" w:rsidR="00573914" w:rsidRDefault="00573914" w:rsidP="004F7E4F">
      <w:pPr>
        <w:autoSpaceDE w:val="0"/>
        <w:autoSpaceDN w:val="0"/>
        <w:adjustRightInd w:val="0"/>
        <w:rPr>
          <w:sz w:val="24"/>
          <w:szCs w:val="24"/>
        </w:rPr>
      </w:pPr>
    </w:p>
    <w:p w14:paraId="3089D97C" w14:textId="77777777" w:rsidR="004F7E4F" w:rsidRPr="00807BDE" w:rsidRDefault="004F7E4F" w:rsidP="004F7E4F">
      <w:pPr>
        <w:autoSpaceDE w:val="0"/>
        <w:autoSpaceDN w:val="0"/>
        <w:adjustRightInd w:val="0"/>
        <w:rPr>
          <w:sz w:val="24"/>
          <w:szCs w:val="24"/>
        </w:rPr>
      </w:pPr>
    </w:p>
    <w:p w14:paraId="336944F0" w14:textId="08ADF9E1" w:rsidR="004F7E4F" w:rsidRPr="00807BDE" w:rsidRDefault="004F7E4F" w:rsidP="004F7E4F">
      <w:pPr>
        <w:numPr>
          <w:ilvl w:val="0"/>
          <w:numId w:val="5"/>
        </w:numPr>
        <w:autoSpaceDE w:val="0"/>
        <w:autoSpaceDN w:val="0"/>
        <w:adjustRightInd w:val="0"/>
        <w:rPr>
          <w:sz w:val="24"/>
          <w:szCs w:val="24"/>
        </w:rPr>
      </w:pPr>
      <w:r w:rsidRPr="00807BDE">
        <w:rPr>
          <w:sz w:val="24"/>
          <w:szCs w:val="24"/>
        </w:rPr>
        <w:t>This entry will then need to be rever</w:t>
      </w:r>
      <w:r w:rsidR="00614B19">
        <w:rPr>
          <w:sz w:val="24"/>
          <w:szCs w:val="24"/>
        </w:rPr>
        <w:t>sed via a JV with a July 1</w:t>
      </w:r>
      <w:r w:rsidR="00BC77D6">
        <w:rPr>
          <w:sz w:val="24"/>
          <w:szCs w:val="24"/>
        </w:rPr>
        <w:t>, 2018</w:t>
      </w:r>
      <w:r w:rsidRPr="00807BDE">
        <w:rPr>
          <w:sz w:val="24"/>
          <w:szCs w:val="24"/>
        </w:rPr>
        <w:t xml:space="preserve"> date.</w:t>
      </w:r>
    </w:p>
    <w:p w14:paraId="68866B53" w14:textId="77777777" w:rsidR="004F7E4F" w:rsidRPr="00807BDE" w:rsidRDefault="004F7E4F" w:rsidP="004F7E4F">
      <w:pPr>
        <w:rPr>
          <w:b/>
          <w:sz w:val="24"/>
          <w:szCs w:val="24"/>
          <w:u w:val="single"/>
        </w:rPr>
      </w:pPr>
    </w:p>
    <w:p w14:paraId="07D03B94" w14:textId="77777777" w:rsidR="004F7E4F" w:rsidRPr="00807BDE" w:rsidRDefault="004F7E4F" w:rsidP="004F7E4F">
      <w:pPr>
        <w:autoSpaceDE w:val="0"/>
        <w:autoSpaceDN w:val="0"/>
        <w:adjustRightInd w:val="0"/>
        <w:ind w:firstLine="360"/>
        <w:rPr>
          <w:sz w:val="24"/>
          <w:szCs w:val="24"/>
        </w:rPr>
      </w:pPr>
      <w:r w:rsidRPr="00807BDE">
        <w:rPr>
          <w:sz w:val="24"/>
          <w:szCs w:val="24"/>
        </w:rPr>
        <w:t>Debit Index __________Account Code 40199 Construction in Progress (Equipment)</w:t>
      </w:r>
    </w:p>
    <w:p w14:paraId="5A8A49DF" w14:textId="77777777" w:rsidR="004F7E4F" w:rsidRPr="00807BDE" w:rsidRDefault="004F7E4F" w:rsidP="004F7E4F">
      <w:pPr>
        <w:autoSpaceDE w:val="0"/>
        <w:autoSpaceDN w:val="0"/>
        <w:adjustRightInd w:val="0"/>
        <w:rPr>
          <w:sz w:val="24"/>
          <w:szCs w:val="24"/>
        </w:rPr>
      </w:pPr>
      <w:r w:rsidRPr="00807BDE">
        <w:rPr>
          <w:sz w:val="24"/>
          <w:szCs w:val="24"/>
        </w:rPr>
        <w:t xml:space="preserve">      Credit Fund __________Account Code A5901 Prepaid Expense Year-End Accrual</w:t>
      </w:r>
    </w:p>
    <w:p w14:paraId="0640D731" w14:textId="77777777" w:rsidR="004F7E4F" w:rsidRPr="00807BDE" w:rsidRDefault="004F7E4F" w:rsidP="004F7E4F">
      <w:pPr>
        <w:autoSpaceDE w:val="0"/>
        <w:autoSpaceDN w:val="0"/>
        <w:adjustRightInd w:val="0"/>
        <w:rPr>
          <w:sz w:val="24"/>
          <w:szCs w:val="24"/>
        </w:rPr>
      </w:pPr>
    </w:p>
    <w:p w14:paraId="008C2ADA" w14:textId="77777777" w:rsidR="005B05BB" w:rsidRPr="00807BDE" w:rsidRDefault="005B05BB" w:rsidP="004F7E4F">
      <w:pPr>
        <w:pStyle w:val="Heading3"/>
        <w:mirrorIndents/>
        <w:rPr>
          <w:rFonts w:ascii="Times New Roman" w:hAnsi="Times New Roman" w:cs="Times New Roman"/>
          <w:b/>
          <w:color w:val="F6750A"/>
        </w:rPr>
      </w:pPr>
    </w:p>
    <w:p w14:paraId="1C549B94" w14:textId="77777777" w:rsidR="00346627" w:rsidRPr="00E507E7" w:rsidRDefault="00B6493C" w:rsidP="00E507E7">
      <w:pPr>
        <w:pStyle w:val="Heading3"/>
        <w:spacing w:before="0"/>
        <w:mirrorIndents/>
        <w:rPr>
          <w:rFonts w:ascii="Times New Roman" w:hAnsi="Times New Roman" w:cs="Times New Roman"/>
          <w:b/>
          <w:color w:val="F6750A"/>
          <w:sz w:val="26"/>
          <w:szCs w:val="26"/>
        </w:rPr>
      </w:pPr>
      <w:bookmarkStart w:id="18" w:name="_Toc453676711"/>
      <w:r w:rsidRPr="00E507E7">
        <w:rPr>
          <w:rFonts w:ascii="Times New Roman" w:hAnsi="Times New Roman" w:cs="Times New Roman"/>
          <w:b/>
          <w:color w:val="F6750A"/>
          <w:sz w:val="26"/>
          <w:szCs w:val="26"/>
        </w:rPr>
        <w:t>Inventory</w:t>
      </w:r>
      <w:bookmarkEnd w:id="18"/>
    </w:p>
    <w:p w14:paraId="74E140F3" w14:textId="77777777" w:rsidR="004F7E4F" w:rsidRPr="00807BDE" w:rsidRDefault="004F7E4F" w:rsidP="004F7E4F">
      <w:pPr>
        <w:rPr>
          <w:sz w:val="24"/>
          <w:szCs w:val="24"/>
        </w:rPr>
      </w:pPr>
    </w:p>
    <w:p w14:paraId="00859ADC" w14:textId="77777777" w:rsidR="00A114B3" w:rsidRDefault="004F7E4F" w:rsidP="004F7E4F">
      <w:pPr>
        <w:rPr>
          <w:sz w:val="24"/>
          <w:szCs w:val="24"/>
        </w:rPr>
      </w:pPr>
      <w:r w:rsidRPr="00807BDE">
        <w:rPr>
          <w:sz w:val="24"/>
          <w:szCs w:val="24"/>
        </w:rPr>
        <w:t xml:space="preserve">Organized storeroom and unit storeroom inventories are to be counted and priced annually.  </w:t>
      </w:r>
    </w:p>
    <w:p w14:paraId="2092AD6F" w14:textId="77777777" w:rsidR="00A114B3" w:rsidRDefault="00A114B3" w:rsidP="004F7E4F">
      <w:pPr>
        <w:rPr>
          <w:sz w:val="24"/>
          <w:szCs w:val="24"/>
        </w:rPr>
      </w:pPr>
    </w:p>
    <w:p w14:paraId="3614480E" w14:textId="77777777" w:rsidR="004F7E4F" w:rsidRPr="00807BDE" w:rsidRDefault="004F7E4F" w:rsidP="004F7E4F">
      <w:pPr>
        <w:rPr>
          <w:sz w:val="24"/>
          <w:szCs w:val="24"/>
        </w:rPr>
      </w:pPr>
      <w:r w:rsidRPr="00807BDE">
        <w:rPr>
          <w:sz w:val="24"/>
          <w:szCs w:val="24"/>
        </w:rPr>
        <w:t>The Inventory is recorded as an asset using the following account codes:</w:t>
      </w:r>
    </w:p>
    <w:p w14:paraId="431D0010" w14:textId="77777777" w:rsidR="004F7E4F" w:rsidRPr="00807BDE" w:rsidRDefault="00A114B3" w:rsidP="004F7E4F">
      <w:pPr>
        <w:ind w:firstLine="720"/>
        <w:rPr>
          <w:sz w:val="24"/>
          <w:szCs w:val="24"/>
        </w:rPr>
      </w:pPr>
      <w:r>
        <w:rPr>
          <w:sz w:val="24"/>
          <w:szCs w:val="24"/>
        </w:rPr>
        <w:t>A4010</w:t>
      </w:r>
      <w:r>
        <w:rPr>
          <w:sz w:val="24"/>
          <w:szCs w:val="24"/>
        </w:rPr>
        <w:tab/>
        <w:t xml:space="preserve">- </w:t>
      </w:r>
      <w:r w:rsidR="004F7E4F" w:rsidRPr="00807BDE">
        <w:rPr>
          <w:sz w:val="24"/>
          <w:szCs w:val="24"/>
        </w:rPr>
        <w:t>Facilities Services Inventory</w:t>
      </w:r>
    </w:p>
    <w:p w14:paraId="4A98462C" w14:textId="77777777" w:rsidR="004F7E4F" w:rsidRPr="00807BDE" w:rsidRDefault="00A114B3" w:rsidP="004F7E4F">
      <w:pPr>
        <w:ind w:firstLine="720"/>
        <w:rPr>
          <w:sz w:val="24"/>
          <w:szCs w:val="24"/>
        </w:rPr>
      </w:pPr>
      <w:r>
        <w:rPr>
          <w:sz w:val="24"/>
          <w:szCs w:val="24"/>
        </w:rPr>
        <w:t>A4011</w:t>
      </w:r>
      <w:r>
        <w:rPr>
          <w:sz w:val="24"/>
          <w:szCs w:val="24"/>
        </w:rPr>
        <w:tab/>
        <w:t xml:space="preserve">- </w:t>
      </w:r>
      <w:r w:rsidR="004F7E4F" w:rsidRPr="00807BDE">
        <w:rPr>
          <w:sz w:val="24"/>
          <w:szCs w:val="24"/>
        </w:rPr>
        <w:t>Org Storeroom Inventory</w:t>
      </w:r>
    </w:p>
    <w:p w14:paraId="4EC8D016" w14:textId="77777777" w:rsidR="004F7E4F" w:rsidRPr="00807BDE" w:rsidRDefault="00A114B3" w:rsidP="004F7E4F">
      <w:pPr>
        <w:ind w:firstLine="720"/>
        <w:rPr>
          <w:sz w:val="24"/>
          <w:szCs w:val="24"/>
        </w:rPr>
      </w:pPr>
      <w:r>
        <w:rPr>
          <w:sz w:val="24"/>
          <w:szCs w:val="24"/>
        </w:rPr>
        <w:t>A4012</w:t>
      </w:r>
      <w:r>
        <w:rPr>
          <w:sz w:val="24"/>
          <w:szCs w:val="24"/>
        </w:rPr>
        <w:tab/>
        <w:t xml:space="preserve">- </w:t>
      </w:r>
      <w:r w:rsidR="004F7E4F" w:rsidRPr="00807BDE">
        <w:rPr>
          <w:sz w:val="24"/>
          <w:szCs w:val="24"/>
        </w:rPr>
        <w:t>Vet Med Storeroom Inventory</w:t>
      </w:r>
    </w:p>
    <w:p w14:paraId="08E3CE7C" w14:textId="77777777" w:rsidR="004F7E4F" w:rsidRPr="00807BDE" w:rsidRDefault="004F7E4F" w:rsidP="004F7E4F">
      <w:pPr>
        <w:ind w:firstLine="720"/>
        <w:rPr>
          <w:sz w:val="24"/>
          <w:szCs w:val="24"/>
        </w:rPr>
      </w:pPr>
      <w:r w:rsidRPr="00807BDE">
        <w:rPr>
          <w:sz w:val="24"/>
          <w:szCs w:val="24"/>
        </w:rPr>
        <w:t>A420</w:t>
      </w:r>
      <w:r w:rsidR="00A114B3">
        <w:rPr>
          <w:sz w:val="24"/>
          <w:szCs w:val="24"/>
        </w:rPr>
        <w:t>1</w:t>
      </w:r>
      <w:r w:rsidR="00A114B3">
        <w:rPr>
          <w:sz w:val="24"/>
          <w:szCs w:val="24"/>
        </w:rPr>
        <w:tab/>
        <w:t xml:space="preserve">- </w:t>
      </w:r>
      <w:r w:rsidRPr="00807BDE">
        <w:rPr>
          <w:sz w:val="24"/>
          <w:szCs w:val="24"/>
        </w:rPr>
        <w:t>Supplies Inventory</w:t>
      </w:r>
    </w:p>
    <w:p w14:paraId="26753381" w14:textId="77777777" w:rsidR="004F7E4F" w:rsidRPr="00807BDE" w:rsidRDefault="00A114B3" w:rsidP="004F7E4F">
      <w:pPr>
        <w:ind w:firstLine="720"/>
        <w:rPr>
          <w:sz w:val="24"/>
          <w:szCs w:val="24"/>
        </w:rPr>
      </w:pPr>
      <w:r>
        <w:rPr>
          <w:sz w:val="24"/>
          <w:szCs w:val="24"/>
        </w:rPr>
        <w:t>A4202</w:t>
      </w:r>
      <w:r>
        <w:rPr>
          <w:sz w:val="24"/>
          <w:szCs w:val="24"/>
        </w:rPr>
        <w:tab/>
        <w:t xml:space="preserve">- </w:t>
      </w:r>
      <w:r w:rsidR="004F7E4F" w:rsidRPr="00807BDE">
        <w:rPr>
          <w:sz w:val="24"/>
          <w:szCs w:val="24"/>
        </w:rPr>
        <w:t>Motor Pool Auto Parts Inventory</w:t>
      </w:r>
    </w:p>
    <w:p w14:paraId="7945A823" w14:textId="77777777" w:rsidR="004F7E4F" w:rsidRPr="00807BDE" w:rsidRDefault="00A114B3" w:rsidP="004F7E4F">
      <w:pPr>
        <w:ind w:firstLine="720"/>
        <w:rPr>
          <w:sz w:val="24"/>
          <w:szCs w:val="24"/>
        </w:rPr>
      </w:pPr>
      <w:r>
        <w:rPr>
          <w:sz w:val="24"/>
          <w:szCs w:val="24"/>
        </w:rPr>
        <w:t>A4203</w:t>
      </w:r>
      <w:r>
        <w:rPr>
          <w:sz w:val="24"/>
          <w:szCs w:val="24"/>
        </w:rPr>
        <w:tab/>
        <w:t xml:space="preserve">- </w:t>
      </w:r>
      <w:r w:rsidR="004F7E4F" w:rsidRPr="00807BDE">
        <w:rPr>
          <w:sz w:val="24"/>
          <w:szCs w:val="24"/>
        </w:rPr>
        <w:t>Motor Pool Gasoline Inventory</w:t>
      </w:r>
    </w:p>
    <w:p w14:paraId="0050437A" w14:textId="77777777" w:rsidR="004F7E4F" w:rsidRPr="00807BDE" w:rsidRDefault="004F7E4F" w:rsidP="004F7E4F">
      <w:pPr>
        <w:ind w:firstLine="720"/>
        <w:rPr>
          <w:sz w:val="24"/>
          <w:szCs w:val="24"/>
        </w:rPr>
      </w:pPr>
      <w:r w:rsidRPr="00807BDE">
        <w:rPr>
          <w:sz w:val="24"/>
          <w:szCs w:val="24"/>
        </w:rPr>
        <w:t xml:space="preserve">A4204 </w:t>
      </w:r>
      <w:r w:rsidR="00A114B3">
        <w:rPr>
          <w:sz w:val="24"/>
          <w:szCs w:val="24"/>
        </w:rPr>
        <w:tab/>
        <w:t xml:space="preserve">- </w:t>
      </w:r>
      <w:r w:rsidRPr="00807BDE">
        <w:rPr>
          <w:sz w:val="24"/>
          <w:szCs w:val="24"/>
        </w:rPr>
        <w:t>Forestry Inventory</w:t>
      </w:r>
    </w:p>
    <w:p w14:paraId="22393D12" w14:textId="77777777" w:rsidR="004F7E4F" w:rsidRPr="00807BDE" w:rsidRDefault="00A114B3" w:rsidP="004F7E4F">
      <w:pPr>
        <w:ind w:firstLine="720"/>
        <w:rPr>
          <w:sz w:val="24"/>
          <w:szCs w:val="24"/>
        </w:rPr>
      </w:pPr>
      <w:r>
        <w:rPr>
          <w:sz w:val="24"/>
          <w:szCs w:val="24"/>
        </w:rPr>
        <w:t>A4901</w:t>
      </w:r>
      <w:r>
        <w:rPr>
          <w:sz w:val="24"/>
          <w:szCs w:val="24"/>
        </w:rPr>
        <w:tab/>
        <w:t xml:space="preserve">- </w:t>
      </w:r>
      <w:r w:rsidR="004F7E4F" w:rsidRPr="00807BDE">
        <w:rPr>
          <w:sz w:val="24"/>
          <w:szCs w:val="24"/>
        </w:rPr>
        <w:t>Materials &amp; Supplies Year/End Inventories</w:t>
      </w:r>
    </w:p>
    <w:p w14:paraId="08E8934A" w14:textId="77777777" w:rsidR="004F7E4F" w:rsidRPr="00807BDE" w:rsidRDefault="004F7E4F" w:rsidP="004F7E4F">
      <w:pPr>
        <w:rPr>
          <w:sz w:val="24"/>
          <w:szCs w:val="24"/>
        </w:rPr>
      </w:pPr>
    </w:p>
    <w:p w14:paraId="5D674523" w14:textId="77777777" w:rsidR="004F7E4F" w:rsidRPr="00807BDE" w:rsidRDefault="004F7E4F" w:rsidP="004F7E4F">
      <w:pPr>
        <w:rPr>
          <w:sz w:val="24"/>
          <w:szCs w:val="24"/>
        </w:rPr>
      </w:pPr>
      <w:r w:rsidRPr="00807BDE">
        <w:rPr>
          <w:sz w:val="24"/>
          <w:szCs w:val="24"/>
        </w:rPr>
        <w:t>The inventory account (A4xxx) should be adjusted to equal the value of the physical count.  The adjustment to the inventory account is recorded as a debit or credit to operating expense.</w:t>
      </w:r>
    </w:p>
    <w:p w14:paraId="5DD445F3" w14:textId="77777777" w:rsidR="004F7E4F" w:rsidRPr="00807BDE" w:rsidRDefault="004F7E4F" w:rsidP="004F7E4F">
      <w:pPr>
        <w:rPr>
          <w:sz w:val="24"/>
          <w:szCs w:val="24"/>
        </w:rPr>
      </w:pPr>
    </w:p>
    <w:p w14:paraId="338C6D3F" w14:textId="77777777" w:rsidR="004F7E4F" w:rsidRPr="00807BDE" w:rsidRDefault="004F7E4F" w:rsidP="004F7E4F">
      <w:pPr>
        <w:rPr>
          <w:sz w:val="24"/>
          <w:szCs w:val="24"/>
        </w:rPr>
      </w:pPr>
      <w:r w:rsidRPr="00807BDE">
        <w:rPr>
          <w:sz w:val="24"/>
          <w:szCs w:val="24"/>
        </w:rPr>
        <w:t xml:space="preserve">Send a detailed listing of final inventory (matched to the General Ledger) to </w:t>
      </w:r>
      <w:hyperlink r:id="rId15" w:history="1">
        <w:r w:rsidRPr="00807BDE">
          <w:rPr>
            <w:rStyle w:val="Hyperlink"/>
            <w:sz w:val="24"/>
            <w:szCs w:val="24"/>
          </w:rPr>
          <w:t>BAFF.Accounting@oregonstate.edu</w:t>
        </w:r>
      </w:hyperlink>
    </w:p>
    <w:p w14:paraId="2D47C7EE" w14:textId="77777777" w:rsidR="004F7E4F" w:rsidRPr="00807BDE" w:rsidRDefault="004F7E4F" w:rsidP="004F7E4F">
      <w:pPr>
        <w:rPr>
          <w:sz w:val="24"/>
          <w:szCs w:val="24"/>
        </w:rPr>
      </w:pPr>
    </w:p>
    <w:p w14:paraId="35CDB839" w14:textId="1AF46F2E" w:rsidR="004F7E4F" w:rsidRPr="00807BDE" w:rsidRDefault="004F7E4F" w:rsidP="004F7E4F">
      <w:pPr>
        <w:rPr>
          <w:sz w:val="24"/>
          <w:szCs w:val="24"/>
        </w:rPr>
      </w:pPr>
      <w:r w:rsidRPr="00807BDE">
        <w:rPr>
          <w:sz w:val="24"/>
          <w:szCs w:val="24"/>
        </w:rPr>
        <w:t>JVs must be completed during Period 12 usin</w:t>
      </w:r>
      <w:r w:rsidR="00614B19">
        <w:rPr>
          <w:sz w:val="24"/>
          <w:szCs w:val="24"/>
        </w:rPr>
        <w:t>g 3JV1 rule code.  June 30</w:t>
      </w:r>
      <w:r w:rsidR="00BC77D6">
        <w:rPr>
          <w:sz w:val="24"/>
          <w:szCs w:val="24"/>
        </w:rPr>
        <w:t>, 2018</w:t>
      </w:r>
      <w:r w:rsidRPr="00807BDE">
        <w:rPr>
          <w:sz w:val="24"/>
          <w:szCs w:val="24"/>
        </w:rPr>
        <w:t xml:space="preserve"> should be used as the transaction date.</w:t>
      </w:r>
    </w:p>
    <w:p w14:paraId="3021367A" w14:textId="77777777" w:rsidR="004F7E4F" w:rsidRPr="00807BDE" w:rsidRDefault="004F7E4F" w:rsidP="004F7E4F">
      <w:pPr>
        <w:rPr>
          <w:sz w:val="24"/>
          <w:szCs w:val="24"/>
        </w:rPr>
      </w:pPr>
    </w:p>
    <w:p w14:paraId="0533C303" w14:textId="77777777" w:rsidR="004F7E4F" w:rsidRPr="00807BDE" w:rsidRDefault="004F7E4F" w:rsidP="004F7E4F">
      <w:pPr>
        <w:numPr>
          <w:ilvl w:val="0"/>
          <w:numId w:val="6"/>
        </w:numPr>
        <w:rPr>
          <w:sz w:val="24"/>
          <w:szCs w:val="24"/>
        </w:rPr>
      </w:pPr>
      <w:r w:rsidRPr="00807BDE">
        <w:rPr>
          <w:sz w:val="24"/>
          <w:szCs w:val="24"/>
        </w:rPr>
        <w:t>To decrease inventory valuation:</w:t>
      </w:r>
    </w:p>
    <w:p w14:paraId="2DCCF1A7" w14:textId="77777777" w:rsidR="004F7E4F" w:rsidRPr="00807BDE" w:rsidRDefault="004F7E4F" w:rsidP="004F7E4F">
      <w:pPr>
        <w:ind w:left="360"/>
        <w:rPr>
          <w:sz w:val="24"/>
          <w:szCs w:val="24"/>
        </w:rPr>
      </w:pPr>
      <w:r w:rsidRPr="00807BDE">
        <w:rPr>
          <w:sz w:val="24"/>
          <w:szCs w:val="24"/>
        </w:rPr>
        <w:t>Debit expenditure Index ______ Account Code 28723 Inventory Adjust/Write-Off</w:t>
      </w:r>
    </w:p>
    <w:p w14:paraId="2A5F69E9" w14:textId="77777777" w:rsidR="004F7E4F" w:rsidRPr="00807BDE" w:rsidRDefault="004F7E4F" w:rsidP="004F7E4F">
      <w:pPr>
        <w:ind w:left="360" w:firstLine="360"/>
        <w:rPr>
          <w:sz w:val="24"/>
          <w:szCs w:val="24"/>
        </w:rPr>
      </w:pPr>
      <w:r w:rsidRPr="00807BDE">
        <w:rPr>
          <w:sz w:val="24"/>
          <w:szCs w:val="24"/>
        </w:rPr>
        <w:t xml:space="preserve">Credit inventory Fund ________ Asset Account Code A4xxx    </w:t>
      </w:r>
    </w:p>
    <w:p w14:paraId="296EEC1C" w14:textId="77777777" w:rsidR="004F7E4F" w:rsidRPr="00807BDE" w:rsidRDefault="004F7E4F" w:rsidP="004F7E4F">
      <w:pPr>
        <w:rPr>
          <w:sz w:val="24"/>
          <w:szCs w:val="24"/>
        </w:rPr>
      </w:pPr>
    </w:p>
    <w:p w14:paraId="1F64A732" w14:textId="77777777" w:rsidR="004F7E4F" w:rsidRPr="00807BDE" w:rsidRDefault="004F7E4F" w:rsidP="004F7E4F">
      <w:pPr>
        <w:numPr>
          <w:ilvl w:val="0"/>
          <w:numId w:val="6"/>
        </w:numPr>
        <w:rPr>
          <w:sz w:val="24"/>
          <w:szCs w:val="24"/>
        </w:rPr>
      </w:pPr>
      <w:r w:rsidRPr="00807BDE">
        <w:rPr>
          <w:sz w:val="24"/>
          <w:szCs w:val="24"/>
        </w:rPr>
        <w:t>To increase inventory valuation:</w:t>
      </w:r>
    </w:p>
    <w:p w14:paraId="736EE567" w14:textId="77777777" w:rsidR="004F7E4F" w:rsidRPr="00807BDE" w:rsidRDefault="004F7E4F" w:rsidP="004F7E4F">
      <w:pPr>
        <w:ind w:left="360"/>
        <w:rPr>
          <w:sz w:val="24"/>
          <w:szCs w:val="24"/>
        </w:rPr>
      </w:pPr>
      <w:r w:rsidRPr="00807BDE">
        <w:rPr>
          <w:sz w:val="24"/>
          <w:szCs w:val="24"/>
        </w:rPr>
        <w:t>Debit inventory Fund _______ Asset Account Code A4xxx</w:t>
      </w:r>
    </w:p>
    <w:p w14:paraId="0063A220" w14:textId="77777777" w:rsidR="004F7E4F" w:rsidRPr="00807BDE" w:rsidRDefault="004F7E4F" w:rsidP="004F7E4F">
      <w:pPr>
        <w:rPr>
          <w:sz w:val="24"/>
          <w:szCs w:val="24"/>
        </w:rPr>
      </w:pPr>
      <w:r w:rsidRPr="00807BDE">
        <w:rPr>
          <w:sz w:val="24"/>
          <w:szCs w:val="24"/>
        </w:rPr>
        <w:tab/>
        <w:t>Credit expenditure Index ___ Account Code 28723 Inventory Adjust/Write-Off</w:t>
      </w:r>
    </w:p>
    <w:p w14:paraId="094F42ED" w14:textId="77777777" w:rsidR="004F7E4F" w:rsidRPr="00807BDE" w:rsidRDefault="004F7E4F" w:rsidP="004F7E4F">
      <w:pPr>
        <w:rPr>
          <w:sz w:val="24"/>
          <w:szCs w:val="24"/>
        </w:rPr>
      </w:pPr>
    </w:p>
    <w:p w14:paraId="40C73266" w14:textId="77777777" w:rsidR="004F7E4F" w:rsidRPr="00807BDE" w:rsidRDefault="00346627" w:rsidP="0029193A">
      <w:pPr>
        <w:pStyle w:val="Heading1"/>
        <w:rPr>
          <w:rFonts w:ascii="Times New Roman" w:hAnsi="Times New Roman" w:cs="Times New Roman"/>
        </w:rPr>
      </w:pPr>
      <w:bookmarkStart w:id="19" w:name="_Toc453676712"/>
      <w:r w:rsidRPr="00807BDE">
        <w:rPr>
          <w:rFonts w:ascii="Times New Roman" w:hAnsi="Times New Roman" w:cs="Times New Roman"/>
          <w:color w:val="auto"/>
        </w:rPr>
        <w:t>FUND BALANCES</w:t>
      </w:r>
      <w:bookmarkEnd w:id="19"/>
      <w:r w:rsidRPr="00807BDE">
        <w:rPr>
          <w:rFonts w:ascii="Times New Roman" w:hAnsi="Times New Roman" w:cs="Times New Roman"/>
        </w:rPr>
        <w:tab/>
      </w:r>
    </w:p>
    <w:p w14:paraId="342762F7" w14:textId="77777777" w:rsidR="00FA6CD0" w:rsidRPr="00807BDE" w:rsidRDefault="00FA6CD0" w:rsidP="00FA6CD0">
      <w:pPr>
        <w:ind w:left="540"/>
        <w:rPr>
          <w:sz w:val="24"/>
          <w:szCs w:val="24"/>
        </w:rPr>
      </w:pPr>
    </w:p>
    <w:p w14:paraId="660C7BEA" w14:textId="48306CB2" w:rsidR="00FA6CD0" w:rsidRPr="00807BDE" w:rsidRDefault="00FA6CD0" w:rsidP="00FA6CD0">
      <w:pPr>
        <w:rPr>
          <w:sz w:val="24"/>
          <w:szCs w:val="24"/>
        </w:rPr>
      </w:pPr>
      <w:r w:rsidRPr="00807BDE">
        <w:rPr>
          <w:sz w:val="24"/>
          <w:szCs w:val="24"/>
        </w:rPr>
        <w:t xml:space="preserve">The cash balance for </w:t>
      </w:r>
      <w:r w:rsidR="0051717E">
        <w:rPr>
          <w:sz w:val="24"/>
          <w:szCs w:val="24"/>
        </w:rPr>
        <w:t>all</w:t>
      </w:r>
      <w:r w:rsidR="0051717E" w:rsidRPr="00807BDE">
        <w:rPr>
          <w:sz w:val="24"/>
          <w:szCs w:val="24"/>
        </w:rPr>
        <w:t xml:space="preserve"> </w:t>
      </w:r>
      <w:r w:rsidRPr="00807BDE">
        <w:rPr>
          <w:sz w:val="24"/>
          <w:szCs w:val="24"/>
        </w:rPr>
        <w:t xml:space="preserve">funds must be monitored through the close of Period 14. </w:t>
      </w:r>
      <w:r w:rsidR="00614B19">
        <w:rPr>
          <w:sz w:val="24"/>
          <w:szCs w:val="24"/>
        </w:rPr>
        <w:t xml:space="preserve"> At the close of </w:t>
      </w:r>
      <w:r w:rsidR="007D2321">
        <w:rPr>
          <w:sz w:val="24"/>
          <w:szCs w:val="24"/>
        </w:rPr>
        <w:t>FY1</w:t>
      </w:r>
      <w:r w:rsidR="00BC77D6">
        <w:rPr>
          <w:sz w:val="24"/>
          <w:szCs w:val="24"/>
        </w:rPr>
        <w:t>8</w:t>
      </w:r>
      <w:r w:rsidRPr="00807BDE">
        <w:rPr>
          <w:sz w:val="24"/>
          <w:szCs w:val="24"/>
        </w:rPr>
        <w:t xml:space="preserve"> all funds must have a positive </w:t>
      </w:r>
      <w:r w:rsidRPr="00807BDE">
        <w:rPr>
          <w:sz w:val="24"/>
          <w:szCs w:val="24"/>
          <w:u w:val="single"/>
        </w:rPr>
        <w:t>cash balance</w:t>
      </w:r>
      <w:r w:rsidRPr="00807BDE">
        <w:rPr>
          <w:sz w:val="24"/>
          <w:szCs w:val="24"/>
        </w:rPr>
        <w:t>.  If there is an overdraft the expenses will be moved to the unit’s general fund</w:t>
      </w:r>
      <w:r w:rsidR="00BC77D6">
        <w:rPr>
          <w:sz w:val="24"/>
          <w:szCs w:val="24"/>
        </w:rPr>
        <w:t xml:space="preserve"> index</w:t>
      </w:r>
      <w:r w:rsidRPr="00807BDE">
        <w:rPr>
          <w:sz w:val="24"/>
          <w:szCs w:val="24"/>
        </w:rPr>
        <w:t xml:space="preserve"> to bring cash to zero.  Reminder – direct payments such as Printing &amp; Mailing, Motor Pool, Telecom, and OSU Bookstore processed with a date of June 30</w:t>
      </w:r>
      <w:r w:rsidR="00FA6CF6">
        <w:rPr>
          <w:sz w:val="24"/>
          <w:szCs w:val="24"/>
        </w:rPr>
        <w:t>th</w:t>
      </w:r>
      <w:r w:rsidRPr="00807BDE">
        <w:rPr>
          <w:sz w:val="24"/>
          <w:szCs w:val="24"/>
        </w:rPr>
        <w:t xml:space="preserve"> or earlier immediately affect cash even though the process may be run up to Period 12 close.</w:t>
      </w:r>
    </w:p>
    <w:p w14:paraId="07FAA637" w14:textId="77777777" w:rsidR="00FA6CD0" w:rsidRDefault="00FA6CD0" w:rsidP="00FA6CD0"/>
    <w:p w14:paraId="35C7362B" w14:textId="77777777" w:rsidR="00C41CA3" w:rsidRPr="00807BDE" w:rsidRDefault="00C41CA3" w:rsidP="00FA6CD0"/>
    <w:p w14:paraId="3675CD37" w14:textId="77777777" w:rsidR="004F7E4F" w:rsidRPr="00E507E7" w:rsidRDefault="00346627" w:rsidP="00E507E7">
      <w:pPr>
        <w:pStyle w:val="Heading3"/>
        <w:spacing w:before="0"/>
        <w:mirrorIndents/>
        <w:rPr>
          <w:rFonts w:ascii="Times New Roman" w:hAnsi="Times New Roman" w:cs="Times New Roman"/>
          <w:b/>
          <w:color w:val="F6750A"/>
          <w:sz w:val="26"/>
          <w:szCs w:val="26"/>
        </w:rPr>
      </w:pPr>
      <w:bookmarkStart w:id="20" w:name="_Toc453676714"/>
      <w:r w:rsidRPr="00E507E7">
        <w:rPr>
          <w:rFonts w:ascii="Times New Roman" w:hAnsi="Times New Roman" w:cs="Times New Roman"/>
          <w:b/>
          <w:color w:val="F6750A"/>
          <w:sz w:val="26"/>
          <w:szCs w:val="26"/>
        </w:rPr>
        <w:t>Funds with Negative Fund Balances</w:t>
      </w:r>
      <w:bookmarkEnd w:id="20"/>
    </w:p>
    <w:p w14:paraId="604E764B" w14:textId="77777777" w:rsidR="00BC6758" w:rsidRPr="00807BDE" w:rsidRDefault="00BC6758" w:rsidP="00BC6758">
      <w:pPr>
        <w:rPr>
          <w:sz w:val="24"/>
          <w:szCs w:val="24"/>
        </w:rPr>
      </w:pPr>
    </w:p>
    <w:p w14:paraId="3D1D07BE" w14:textId="04C6CE0C" w:rsidR="00BC6758" w:rsidRPr="00807BDE" w:rsidRDefault="00BC6758" w:rsidP="00BC6758">
      <w:pPr>
        <w:rPr>
          <w:sz w:val="24"/>
          <w:szCs w:val="24"/>
        </w:rPr>
      </w:pPr>
      <w:r w:rsidRPr="00807BDE">
        <w:rPr>
          <w:sz w:val="24"/>
          <w:szCs w:val="24"/>
        </w:rPr>
        <w:t xml:space="preserve">Funds may not have negative </w:t>
      </w:r>
      <w:r w:rsidRPr="00807BDE">
        <w:rPr>
          <w:sz w:val="24"/>
          <w:szCs w:val="24"/>
          <w:u w:val="single"/>
        </w:rPr>
        <w:t>fund balances</w:t>
      </w:r>
      <w:r w:rsidRPr="00807BDE">
        <w:rPr>
          <w:sz w:val="24"/>
          <w:szCs w:val="24"/>
        </w:rPr>
        <w:t xml:space="preserve"> at June 30</w:t>
      </w:r>
      <w:r w:rsidR="00FA6CF6">
        <w:rPr>
          <w:sz w:val="24"/>
          <w:szCs w:val="24"/>
        </w:rPr>
        <w:t>th</w:t>
      </w:r>
      <w:r w:rsidRPr="00807BDE">
        <w:rPr>
          <w:sz w:val="24"/>
          <w:szCs w:val="24"/>
        </w:rPr>
        <w:t>.  The necessary adjusting entries to resolve any negative balan</w:t>
      </w:r>
      <w:r w:rsidR="00614B19">
        <w:rPr>
          <w:sz w:val="24"/>
          <w:szCs w:val="24"/>
        </w:rPr>
        <w:t xml:space="preserve">ces must be recorded in the </w:t>
      </w:r>
      <w:r w:rsidR="007D2321">
        <w:rPr>
          <w:sz w:val="24"/>
          <w:szCs w:val="24"/>
        </w:rPr>
        <w:t>FY1</w:t>
      </w:r>
      <w:r w:rsidR="00FA6CF6">
        <w:rPr>
          <w:sz w:val="24"/>
          <w:szCs w:val="24"/>
        </w:rPr>
        <w:t>8</w:t>
      </w:r>
      <w:r w:rsidRPr="00807BDE">
        <w:rPr>
          <w:sz w:val="24"/>
          <w:szCs w:val="24"/>
        </w:rPr>
        <w:t xml:space="preserve"> accounting records during Period 14 using a June 30 transaction date and a 3JV1 rule code.  Wait until Period 12 closes to determine if a fund balance adjustment is necessary.</w:t>
      </w:r>
    </w:p>
    <w:p w14:paraId="1DBEDE77" w14:textId="77777777" w:rsidR="00BC6758" w:rsidRPr="00807BDE" w:rsidRDefault="00BC6758" w:rsidP="00BC6758">
      <w:pPr>
        <w:rPr>
          <w:sz w:val="24"/>
          <w:szCs w:val="24"/>
        </w:rPr>
      </w:pPr>
    </w:p>
    <w:p w14:paraId="3E6937EC" w14:textId="59DB4C9E" w:rsidR="00BC6758" w:rsidRPr="00807BDE" w:rsidRDefault="00BC6758" w:rsidP="00BC6758">
      <w:pPr>
        <w:numPr>
          <w:ilvl w:val="0"/>
          <w:numId w:val="4"/>
        </w:numPr>
        <w:rPr>
          <w:b/>
          <w:sz w:val="24"/>
          <w:szCs w:val="24"/>
        </w:rPr>
      </w:pPr>
      <w:r w:rsidRPr="00807BDE">
        <w:rPr>
          <w:sz w:val="24"/>
          <w:szCs w:val="24"/>
          <w:u w:val="single"/>
        </w:rPr>
        <w:t>Designated Operations (05</w:t>
      </w:r>
      <w:r w:rsidR="00FA6CF6">
        <w:rPr>
          <w:sz w:val="24"/>
          <w:szCs w:val="24"/>
          <w:u w:val="single"/>
        </w:rPr>
        <w:t>xxxx</w:t>
      </w:r>
      <w:r w:rsidRPr="00807BDE">
        <w:rPr>
          <w:sz w:val="24"/>
          <w:szCs w:val="24"/>
          <w:u w:val="single"/>
        </w:rPr>
        <w:t>) Fund Balances</w:t>
      </w:r>
      <w:r w:rsidRPr="00807BDE">
        <w:rPr>
          <w:sz w:val="24"/>
          <w:szCs w:val="24"/>
        </w:rPr>
        <w:t xml:space="preserve">: </w:t>
      </w:r>
      <w:r w:rsidRPr="00807BDE">
        <w:rPr>
          <w:sz w:val="24"/>
          <w:szCs w:val="24"/>
        </w:rPr>
        <w:br/>
        <w:t xml:space="preserve">Determine the Fund Balance as of June 30 by using Banner screen FGITBSR.  If the </w:t>
      </w:r>
      <w:r w:rsidRPr="00807BDE">
        <w:rPr>
          <w:sz w:val="24"/>
          <w:szCs w:val="24"/>
          <w:u w:val="single"/>
        </w:rPr>
        <w:t>fund balance</w:t>
      </w:r>
      <w:r w:rsidRPr="00807BDE">
        <w:rPr>
          <w:sz w:val="24"/>
          <w:szCs w:val="24"/>
        </w:rPr>
        <w:t xml:space="preserve"> shows as negative (Debit Balance) and funding is necessary, process a journal voucher that debits the unit index using account code 92255 Tfr Out – from FT11 Budgeted Ops and credits the designated operating fund using account code 91255 Tfr In – from FT11 Budgeted Ops. See FIS 515 Designated Operations </w:t>
      </w:r>
      <w:hyperlink r:id="rId16" w:history="1">
        <w:r w:rsidRPr="00807BDE">
          <w:rPr>
            <w:rStyle w:val="Hyperlink"/>
            <w:sz w:val="24"/>
            <w:szCs w:val="24"/>
          </w:rPr>
          <w:t>http://oregonstate.edu/fa/manuals/fis/515</w:t>
        </w:r>
      </w:hyperlink>
      <w:r w:rsidRPr="00807BDE">
        <w:rPr>
          <w:sz w:val="24"/>
          <w:szCs w:val="24"/>
        </w:rPr>
        <w:t>.</w:t>
      </w:r>
    </w:p>
    <w:p w14:paraId="65933784" w14:textId="77777777" w:rsidR="00BC6758" w:rsidRPr="00807BDE" w:rsidRDefault="00BC6758" w:rsidP="00BC6758">
      <w:pPr>
        <w:ind w:left="720"/>
        <w:rPr>
          <w:b/>
          <w:sz w:val="24"/>
          <w:szCs w:val="24"/>
        </w:rPr>
      </w:pPr>
    </w:p>
    <w:p w14:paraId="5BC5BA8A" w14:textId="4D173452" w:rsidR="00BC6758" w:rsidRPr="00807BDE" w:rsidRDefault="00BC6758" w:rsidP="00BC6758">
      <w:pPr>
        <w:numPr>
          <w:ilvl w:val="0"/>
          <w:numId w:val="4"/>
        </w:numPr>
        <w:rPr>
          <w:sz w:val="24"/>
          <w:szCs w:val="24"/>
        </w:rPr>
      </w:pPr>
      <w:r w:rsidRPr="00807BDE">
        <w:rPr>
          <w:sz w:val="24"/>
          <w:szCs w:val="24"/>
          <w:u w:val="single"/>
        </w:rPr>
        <w:t>Service Center (09</w:t>
      </w:r>
      <w:r w:rsidR="00FA6CF6">
        <w:rPr>
          <w:sz w:val="24"/>
          <w:szCs w:val="24"/>
          <w:u w:val="single"/>
        </w:rPr>
        <w:t>xxxx</w:t>
      </w:r>
      <w:r w:rsidRPr="00807BDE">
        <w:rPr>
          <w:sz w:val="24"/>
          <w:szCs w:val="24"/>
          <w:u w:val="single"/>
        </w:rPr>
        <w:t>) Fund Balances</w:t>
      </w:r>
      <w:r w:rsidRPr="00807BDE">
        <w:rPr>
          <w:sz w:val="24"/>
          <w:szCs w:val="24"/>
        </w:rPr>
        <w:t xml:space="preserve">: </w:t>
      </w:r>
      <w:r w:rsidRPr="00807BDE">
        <w:rPr>
          <w:sz w:val="24"/>
          <w:szCs w:val="24"/>
        </w:rPr>
        <w:br/>
        <w:t xml:space="preserve">Determine the Fund Balance as of June 30 by using Banner screen FGITBSR. If the </w:t>
      </w:r>
      <w:r w:rsidRPr="00807BDE">
        <w:rPr>
          <w:sz w:val="24"/>
          <w:szCs w:val="24"/>
          <w:u w:val="single"/>
        </w:rPr>
        <w:t>fund balance</w:t>
      </w:r>
      <w:r w:rsidRPr="00807BDE">
        <w:rPr>
          <w:sz w:val="24"/>
          <w:szCs w:val="24"/>
        </w:rPr>
        <w:t xml:space="preserve"> shows as negative (Debit Balance) and funding is necessary, process a journal voucher that debits the unit index using account code 92255 Tfr Out – from FT11 Budgeted Ops and credits the service center using account code 91255 Tfr In – from FT11 Budgeted Ops. See FIS 516 Service Center Operations </w:t>
      </w:r>
      <w:hyperlink r:id="rId17" w:history="1">
        <w:r w:rsidRPr="00807BDE">
          <w:rPr>
            <w:rStyle w:val="Hyperlink"/>
            <w:sz w:val="24"/>
            <w:szCs w:val="24"/>
          </w:rPr>
          <w:t>http://oregonstate.edu/fa/manuals/fis/516</w:t>
        </w:r>
      </w:hyperlink>
      <w:r w:rsidRPr="00807BDE">
        <w:rPr>
          <w:sz w:val="24"/>
          <w:szCs w:val="24"/>
        </w:rPr>
        <w:t>.</w:t>
      </w:r>
    </w:p>
    <w:p w14:paraId="4B921613" w14:textId="77777777" w:rsidR="00BC6758" w:rsidRPr="00807BDE" w:rsidRDefault="00BC6758" w:rsidP="00BC6758">
      <w:pPr>
        <w:rPr>
          <w:sz w:val="24"/>
          <w:szCs w:val="24"/>
        </w:rPr>
      </w:pPr>
    </w:p>
    <w:p w14:paraId="3E65BDDB" w14:textId="77777777" w:rsidR="00BC6758" w:rsidRDefault="00BC6758" w:rsidP="00BC6758">
      <w:pPr>
        <w:numPr>
          <w:ilvl w:val="0"/>
          <w:numId w:val="4"/>
        </w:numPr>
        <w:rPr>
          <w:sz w:val="24"/>
          <w:szCs w:val="24"/>
        </w:rPr>
      </w:pPr>
      <w:r w:rsidRPr="00807BDE">
        <w:rPr>
          <w:sz w:val="24"/>
          <w:szCs w:val="24"/>
          <w:u w:val="single"/>
        </w:rPr>
        <w:t>Auxiliary (1xxxxx) Fund Balances</w:t>
      </w:r>
      <w:r w:rsidRPr="00807BDE">
        <w:rPr>
          <w:sz w:val="24"/>
          <w:szCs w:val="24"/>
        </w:rPr>
        <w:t xml:space="preserve">: </w:t>
      </w:r>
      <w:r w:rsidRPr="00807BDE">
        <w:rPr>
          <w:sz w:val="24"/>
          <w:szCs w:val="24"/>
        </w:rPr>
        <w:br/>
        <w:t>Determine the Fund Balance as of June 30 by using Banner screen FGITBSR.  If the fund balance shows as negative (Debit Balance), funding is necessary.  Normally, the only source of funding available to Auxiliary Funds is a loan from another Auxiliary Fund.</w:t>
      </w:r>
    </w:p>
    <w:p w14:paraId="5D0CFAEB" w14:textId="77777777" w:rsidR="00C41CA3" w:rsidRDefault="00C41CA3" w:rsidP="00A114B3">
      <w:pPr>
        <w:pStyle w:val="ListParagraph"/>
        <w:rPr>
          <w:sz w:val="24"/>
          <w:szCs w:val="24"/>
        </w:rPr>
      </w:pPr>
    </w:p>
    <w:p w14:paraId="5602F2CB" w14:textId="77777777" w:rsidR="00A114B3" w:rsidRPr="00807BDE" w:rsidRDefault="00A114B3" w:rsidP="00A114B3">
      <w:pPr>
        <w:numPr>
          <w:ilvl w:val="0"/>
          <w:numId w:val="4"/>
        </w:numPr>
        <w:rPr>
          <w:sz w:val="24"/>
          <w:szCs w:val="24"/>
          <w:u w:val="single"/>
        </w:rPr>
      </w:pPr>
      <w:r w:rsidRPr="00807BDE">
        <w:rPr>
          <w:sz w:val="24"/>
          <w:szCs w:val="24"/>
          <w:u w:val="single"/>
        </w:rPr>
        <w:t>Ag Research Foundation Funds</w:t>
      </w:r>
      <w:r w:rsidRPr="00807BDE">
        <w:rPr>
          <w:sz w:val="24"/>
          <w:szCs w:val="24"/>
        </w:rPr>
        <w:t>:</w:t>
      </w:r>
    </w:p>
    <w:p w14:paraId="4A294564" w14:textId="73927C35" w:rsidR="00A114B3" w:rsidRDefault="00A114B3" w:rsidP="00A114B3">
      <w:pPr>
        <w:pStyle w:val="ListParagraph"/>
        <w:ind w:left="1020"/>
        <w:rPr>
          <w:sz w:val="24"/>
          <w:szCs w:val="24"/>
        </w:rPr>
      </w:pPr>
      <w:r w:rsidRPr="00807BDE">
        <w:rPr>
          <w:sz w:val="24"/>
          <w:szCs w:val="24"/>
        </w:rPr>
        <w:t>Determine the Fund Balance as of June 30 by using Banner screen FGITBSR.  If the fund balance shows as negative (Debit Balance), funding is necessary. Any expenses not processed will be moved to E&amp;G Funds.</w:t>
      </w:r>
    </w:p>
    <w:p w14:paraId="55B401A7" w14:textId="77777777" w:rsidR="00FA6CF6" w:rsidRDefault="00FA6CF6" w:rsidP="00A114B3">
      <w:pPr>
        <w:pStyle w:val="ListParagraph"/>
        <w:ind w:left="1020"/>
        <w:rPr>
          <w:sz w:val="24"/>
          <w:szCs w:val="24"/>
        </w:rPr>
      </w:pPr>
    </w:p>
    <w:p w14:paraId="414105D5" w14:textId="77777777" w:rsidR="00BC6758" w:rsidRPr="001F654D" w:rsidRDefault="00BC6758" w:rsidP="00BC6758">
      <w:pPr>
        <w:numPr>
          <w:ilvl w:val="0"/>
          <w:numId w:val="4"/>
        </w:numPr>
        <w:rPr>
          <w:sz w:val="24"/>
          <w:szCs w:val="24"/>
          <w:u w:val="single"/>
        </w:rPr>
      </w:pPr>
      <w:r w:rsidRPr="001F654D">
        <w:rPr>
          <w:sz w:val="24"/>
          <w:szCs w:val="24"/>
          <w:u w:val="single"/>
        </w:rPr>
        <w:t>OSU Foundation Reimbursement Funds</w:t>
      </w:r>
      <w:r w:rsidRPr="001F654D">
        <w:rPr>
          <w:sz w:val="24"/>
          <w:szCs w:val="24"/>
        </w:rPr>
        <w:t>:</w:t>
      </w:r>
    </w:p>
    <w:p w14:paraId="76898488" w14:textId="1A1AABE9" w:rsidR="00BC6758" w:rsidRPr="001F654D" w:rsidRDefault="00BC6758" w:rsidP="00A114B3">
      <w:pPr>
        <w:pStyle w:val="ListParagraph"/>
        <w:ind w:left="1020"/>
        <w:rPr>
          <w:sz w:val="24"/>
          <w:szCs w:val="24"/>
        </w:rPr>
      </w:pPr>
      <w:r w:rsidRPr="001F654D">
        <w:rPr>
          <w:sz w:val="24"/>
          <w:szCs w:val="24"/>
        </w:rPr>
        <w:t xml:space="preserve">FSxxxx and FExxxx funds must have a positive fund balance at year end. </w:t>
      </w:r>
      <w:r w:rsidR="00A114B3" w:rsidRPr="001F654D">
        <w:rPr>
          <w:sz w:val="24"/>
          <w:szCs w:val="24"/>
        </w:rPr>
        <w:t>It is important to closely monitor unreimbursed transactions during the months of April, May</w:t>
      </w:r>
      <w:r w:rsidR="00FA6CF6">
        <w:rPr>
          <w:sz w:val="24"/>
          <w:szCs w:val="24"/>
        </w:rPr>
        <w:t>,</w:t>
      </w:r>
      <w:r w:rsidR="00A114B3" w:rsidRPr="001F654D">
        <w:rPr>
          <w:sz w:val="24"/>
          <w:szCs w:val="24"/>
        </w:rPr>
        <w:t xml:space="preserve"> and June to make sure expenditures are reimbursed in a timely manner.</w:t>
      </w:r>
    </w:p>
    <w:p w14:paraId="14AE528A" w14:textId="77777777" w:rsidR="00BC6758" w:rsidRPr="001F654D" w:rsidRDefault="00BC6758" w:rsidP="00A114B3">
      <w:pPr>
        <w:rPr>
          <w:b/>
          <w:sz w:val="24"/>
          <w:szCs w:val="24"/>
        </w:rPr>
      </w:pPr>
    </w:p>
    <w:p w14:paraId="7EA138CB" w14:textId="77777777" w:rsidR="00BC6758" w:rsidRPr="001F654D" w:rsidRDefault="00BC6758" w:rsidP="00A114B3">
      <w:pPr>
        <w:pStyle w:val="ListParagraph"/>
        <w:ind w:left="1020"/>
        <w:rPr>
          <w:sz w:val="24"/>
          <w:szCs w:val="24"/>
        </w:rPr>
      </w:pPr>
      <w:r w:rsidRPr="001F654D">
        <w:rPr>
          <w:b/>
          <w:sz w:val="24"/>
          <w:szCs w:val="24"/>
        </w:rPr>
        <w:t>OSU Foundation Financial Entry system will be closed down for a period of time</w:t>
      </w:r>
      <w:r w:rsidR="00A114B3" w:rsidRPr="001F654D">
        <w:rPr>
          <w:b/>
          <w:sz w:val="24"/>
          <w:szCs w:val="24"/>
        </w:rPr>
        <w:t xml:space="preserve"> during year end</w:t>
      </w:r>
      <w:r w:rsidRPr="001F654D">
        <w:rPr>
          <w:b/>
          <w:sz w:val="24"/>
          <w:szCs w:val="24"/>
        </w:rPr>
        <w:t xml:space="preserve">. </w:t>
      </w:r>
      <w:r w:rsidR="00A114B3" w:rsidRPr="001F654D">
        <w:rPr>
          <w:b/>
          <w:sz w:val="24"/>
          <w:szCs w:val="24"/>
        </w:rPr>
        <w:t>This closure is to allow for the reconciliation of accounts between OSU and the Foundation.</w:t>
      </w:r>
      <w:r w:rsidRPr="001F654D">
        <w:rPr>
          <w:b/>
          <w:sz w:val="24"/>
          <w:szCs w:val="24"/>
        </w:rPr>
        <w:t xml:space="preserve"> See Year End Close Major Deadlines for </w:t>
      </w:r>
      <w:r w:rsidR="00A114B3" w:rsidRPr="001F654D">
        <w:rPr>
          <w:b/>
          <w:sz w:val="24"/>
          <w:szCs w:val="24"/>
        </w:rPr>
        <w:t xml:space="preserve">exact dates.  </w:t>
      </w:r>
    </w:p>
    <w:p w14:paraId="0A0CBA96" w14:textId="77777777" w:rsidR="00BC6758" w:rsidRPr="001F654D" w:rsidRDefault="00BC6758" w:rsidP="00BC6758">
      <w:pPr>
        <w:ind w:left="720"/>
        <w:rPr>
          <w:sz w:val="24"/>
          <w:szCs w:val="24"/>
        </w:rPr>
      </w:pPr>
    </w:p>
    <w:p w14:paraId="255EC344" w14:textId="0E3F0F59" w:rsidR="00BC6758" w:rsidRDefault="00A114B3" w:rsidP="00A114B3">
      <w:pPr>
        <w:pStyle w:val="ListParagraph"/>
        <w:ind w:left="1020"/>
        <w:rPr>
          <w:sz w:val="24"/>
          <w:szCs w:val="24"/>
        </w:rPr>
      </w:pPr>
      <w:r w:rsidRPr="001F654D">
        <w:rPr>
          <w:sz w:val="24"/>
          <w:szCs w:val="24"/>
        </w:rPr>
        <w:t xml:space="preserve">It is imperative that you have reimbursement requests completed prior to this deadline.  </w:t>
      </w:r>
      <w:r w:rsidR="00BC6758" w:rsidRPr="001F654D">
        <w:rPr>
          <w:sz w:val="24"/>
          <w:szCs w:val="24"/>
        </w:rPr>
        <w:t xml:space="preserve">Any </w:t>
      </w:r>
      <w:r w:rsidR="007D2321">
        <w:rPr>
          <w:sz w:val="24"/>
          <w:szCs w:val="24"/>
        </w:rPr>
        <w:t>FY1</w:t>
      </w:r>
      <w:r w:rsidR="00FA6CF6">
        <w:rPr>
          <w:sz w:val="24"/>
          <w:szCs w:val="24"/>
        </w:rPr>
        <w:t>8</w:t>
      </w:r>
      <w:r w:rsidRPr="001F654D">
        <w:rPr>
          <w:sz w:val="24"/>
          <w:szCs w:val="24"/>
        </w:rPr>
        <w:t xml:space="preserve"> </w:t>
      </w:r>
      <w:r w:rsidR="00BC6758" w:rsidRPr="001F654D">
        <w:rPr>
          <w:sz w:val="24"/>
          <w:szCs w:val="24"/>
        </w:rPr>
        <w:t xml:space="preserve">expenses not processed </w:t>
      </w:r>
      <w:r w:rsidRPr="001F654D">
        <w:rPr>
          <w:sz w:val="24"/>
          <w:szCs w:val="24"/>
        </w:rPr>
        <w:t xml:space="preserve">through the reimbursement system </w:t>
      </w:r>
      <w:r w:rsidR="00BC6758" w:rsidRPr="001F654D">
        <w:rPr>
          <w:sz w:val="24"/>
          <w:szCs w:val="24"/>
        </w:rPr>
        <w:t>will be moved to E&amp;G Funds and will no longer be available in the OSU-OSUF Reimbursement System</w:t>
      </w:r>
      <w:r w:rsidRPr="001F654D">
        <w:rPr>
          <w:sz w:val="24"/>
          <w:szCs w:val="24"/>
        </w:rPr>
        <w:t xml:space="preserve"> for reimbursement from the foundation</w:t>
      </w:r>
      <w:r w:rsidR="00BC6758" w:rsidRPr="001F654D">
        <w:rPr>
          <w:sz w:val="24"/>
          <w:szCs w:val="24"/>
        </w:rPr>
        <w:t xml:space="preserve">.  </w:t>
      </w:r>
    </w:p>
    <w:p w14:paraId="05CCB235" w14:textId="4EAAF61D" w:rsidR="0051717E" w:rsidRDefault="0051717E" w:rsidP="00A114B3">
      <w:pPr>
        <w:pStyle w:val="ListParagraph"/>
        <w:ind w:left="1020"/>
        <w:rPr>
          <w:sz w:val="24"/>
          <w:szCs w:val="24"/>
        </w:rPr>
      </w:pPr>
    </w:p>
    <w:p w14:paraId="48E23083" w14:textId="04C56EA2" w:rsidR="0051717E" w:rsidRPr="0051717E" w:rsidRDefault="0051717E" w:rsidP="0051717E">
      <w:pPr>
        <w:pStyle w:val="ListParagraph"/>
        <w:ind w:left="1020"/>
        <w:rPr>
          <w:sz w:val="24"/>
          <w:szCs w:val="24"/>
        </w:rPr>
      </w:pPr>
      <w:r w:rsidRPr="0051717E">
        <w:rPr>
          <w:sz w:val="24"/>
          <w:szCs w:val="24"/>
        </w:rPr>
        <w:t xml:space="preserve">Gift Funds (M Funds and some FA Funds) and Agency Funds (fund begins with 9xxxxx) are </w:t>
      </w:r>
      <w:r w:rsidRPr="0002469B">
        <w:rPr>
          <w:b/>
          <w:sz w:val="24"/>
          <w:szCs w:val="24"/>
        </w:rPr>
        <w:t>not</w:t>
      </w:r>
      <w:r w:rsidRPr="0051717E">
        <w:rPr>
          <w:sz w:val="24"/>
          <w:szCs w:val="24"/>
        </w:rPr>
        <w:t xml:space="preserve"> to be spent before cash is received. Cash received and posted </w:t>
      </w:r>
      <w:r w:rsidRPr="0051717E">
        <w:rPr>
          <w:b/>
          <w:sz w:val="24"/>
          <w:szCs w:val="24"/>
        </w:rPr>
        <w:t xml:space="preserve">after 12:00 pm, noon on June </w:t>
      </w:r>
      <w:r w:rsidR="00FA6CF6">
        <w:rPr>
          <w:b/>
          <w:sz w:val="24"/>
          <w:szCs w:val="24"/>
        </w:rPr>
        <w:t>29</w:t>
      </w:r>
      <w:r w:rsidRPr="0051717E">
        <w:rPr>
          <w:b/>
          <w:sz w:val="24"/>
          <w:szCs w:val="24"/>
        </w:rPr>
        <w:t>th</w:t>
      </w:r>
      <w:r w:rsidRPr="0051717E">
        <w:rPr>
          <w:sz w:val="24"/>
          <w:szCs w:val="24"/>
        </w:rPr>
        <w:t xml:space="preserve"> will be reported in </w:t>
      </w:r>
      <w:r w:rsidRPr="0051717E">
        <w:rPr>
          <w:b/>
          <w:sz w:val="24"/>
          <w:szCs w:val="24"/>
        </w:rPr>
        <w:t>FY1</w:t>
      </w:r>
      <w:r w:rsidR="00FA6CF6">
        <w:rPr>
          <w:b/>
          <w:sz w:val="24"/>
          <w:szCs w:val="24"/>
        </w:rPr>
        <w:t>9</w:t>
      </w:r>
      <w:r w:rsidRPr="0051717E">
        <w:rPr>
          <w:sz w:val="24"/>
          <w:szCs w:val="24"/>
        </w:rPr>
        <w:t xml:space="preserve"> and will not show as cash (A0901) in FY1</w:t>
      </w:r>
      <w:r w:rsidR="00FA6CF6">
        <w:rPr>
          <w:sz w:val="24"/>
          <w:szCs w:val="24"/>
        </w:rPr>
        <w:t>8</w:t>
      </w:r>
      <w:r w:rsidRPr="0051717E">
        <w:rPr>
          <w:sz w:val="24"/>
          <w:szCs w:val="24"/>
        </w:rPr>
        <w:t xml:space="preserve">.  Therefore, it is important that gift fund balances are closely watched and that expenditures are not made against these funds unless cash is positive.   </w:t>
      </w:r>
    </w:p>
    <w:p w14:paraId="0FB0A369" w14:textId="77777777" w:rsidR="0051717E" w:rsidRPr="001F654D" w:rsidRDefault="0051717E" w:rsidP="00A114B3">
      <w:pPr>
        <w:pStyle w:val="ListParagraph"/>
        <w:ind w:left="1020"/>
        <w:rPr>
          <w:sz w:val="24"/>
          <w:szCs w:val="24"/>
        </w:rPr>
      </w:pPr>
    </w:p>
    <w:p w14:paraId="3F75D913" w14:textId="0E2BE6E1" w:rsidR="00614B19" w:rsidRDefault="00BC6758" w:rsidP="00A114B3">
      <w:pPr>
        <w:pStyle w:val="ListParagraph"/>
        <w:ind w:left="1020"/>
        <w:rPr>
          <w:sz w:val="24"/>
          <w:szCs w:val="24"/>
        </w:rPr>
      </w:pPr>
      <w:r w:rsidRPr="001F654D">
        <w:rPr>
          <w:sz w:val="24"/>
          <w:szCs w:val="24"/>
          <w:u w:val="single"/>
        </w:rPr>
        <w:br/>
      </w:r>
      <w:r w:rsidR="00FA6CF6">
        <w:rPr>
          <w:b/>
          <w:sz w:val="24"/>
          <w:szCs w:val="24"/>
          <w:u w:val="single"/>
        </w:rPr>
        <w:t>FA&amp;A</w:t>
      </w:r>
      <w:r w:rsidR="00A114B3" w:rsidRPr="001F654D">
        <w:rPr>
          <w:b/>
          <w:sz w:val="24"/>
          <w:szCs w:val="24"/>
          <w:u w:val="single"/>
        </w:rPr>
        <w:t xml:space="preserve"> </w:t>
      </w:r>
      <w:r w:rsidR="00A114B3" w:rsidRPr="001F654D">
        <w:rPr>
          <w:sz w:val="24"/>
          <w:szCs w:val="24"/>
        </w:rPr>
        <w:t xml:space="preserve">will process a receivable accrual for reimbursements that are approved through the </w:t>
      </w:r>
      <w:r w:rsidR="00FA6CF6">
        <w:rPr>
          <w:sz w:val="24"/>
          <w:szCs w:val="24"/>
        </w:rPr>
        <w:t>OSUF</w:t>
      </w:r>
      <w:r w:rsidR="00A114B3" w:rsidRPr="001F654D">
        <w:rPr>
          <w:sz w:val="24"/>
          <w:szCs w:val="24"/>
        </w:rPr>
        <w:t xml:space="preserve"> reimbursemen</w:t>
      </w:r>
      <w:r w:rsidR="001F654D" w:rsidRPr="001F654D">
        <w:rPr>
          <w:sz w:val="24"/>
          <w:szCs w:val="24"/>
        </w:rPr>
        <w:t>t system, but cash has not actually been received</w:t>
      </w:r>
      <w:r w:rsidRPr="001F654D">
        <w:rPr>
          <w:sz w:val="24"/>
          <w:szCs w:val="24"/>
        </w:rPr>
        <w:t xml:space="preserve">.  </w:t>
      </w:r>
    </w:p>
    <w:p w14:paraId="271591C9" w14:textId="77777777" w:rsidR="00BC6758" w:rsidRPr="001F654D" w:rsidRDefault="00BC6758" w:rsidP="00A114B3">
      <w:pPr>
        <w:pStyle w:val="ListParagraph"/>
        <w:ind w:left="1020"/>
        <w:rPr>
          <w:sz w:val="24"/>
          <w:szCs w:val="24"/>
        </w:rPr>
      </w:pPr>
      <w:r w:rsidRPr="001F654D">
        <w:rPr>
          <w:sz w:val="24"/>
          <w:szCs w:val="24"/>
        </w:rPr>
        <w:t xml:space="preserve"> </w:t>
      </w:r>
      <w:r w:rsidRPr="001F654D">
        <w:rPr>
          <w:b/>
          <w:sz w:val="24"/>
          <w:szCs w:val="24"/>
        </w:rPr>
        <w:br/>
      </w:r>
      <w:r w:rsidRPr="001F654D">
        <w:rPr>
          <w:sz w:val="24"/>
          <w:szCs w:val="24"/>
        </w:rPr>
        <w:t xml:space="preserve">The reimbursement request must be </w:t>
      </w:r>
      <w:r w:rsidRPr="001F654D">
        <w:rPr>
          <w:sz w:val="24"/>
          <w:szCs w:val="24"/>
          <w:u w:val="single"/>
        </w:rPr>
        <w:t>approved by both OSU and OSUF</w:t>
      </w:r>
      <w:r w:rsidRPr="001F654D">
        <w:rPr>
          <w:sz w:val="24"/>
          <w:szCs w:val="24"/>
        </w:rPr>
        <w:t xml:space="preserve"> in order to be included in the accrual – continue checking your requests to ensure they have been OSUF Approved and are not disapproved or on hold.</w:t>
      </w:r>
    </w:p>
    <w:p w14:paraId="0186845F" w14:textId="77777777" w:rsidR="00BC6758" w:rsidRPr="001F654D" w:rsidRDefault="00BC6758" w:rsidP="00BC6758">
      <w:pPr>
        <w:ind w:left="720"/>
        <w:rPr>
          <w:sz w:val="24"/>
          <w:szCs w:val="24"/>
        </w:rPr>
      </w:pPr>
    </w:p>
    <w:p w14:paraId="2090D468" w14:textId="77777777" w:rsidR="00B651BA" w:rsidRDefault="001F654D" w:rsidP="00B651BA">
      <w:pPr>
        <w:pStyle w:val="ListParagraph"/>
        <w:ind w:left="1020"/>
        <w:rPr>
          <w:b/>
          <w:sz w:val="24"/>
          <w:szCs w:val="24"/>
        </w:rPr>
      </w:pPr>
      <w:r w:rsidRPr="001F654D">
        <w:rPr>
          <w:sz w:val="24"/>
          <w:szCs w:val="24"/>
        </w:rPr>
        <w:t xml:space="preserve">Business Centers and Departments </w:t>
      </w:r>
      <w:r w:rsidRPr="001F654D">
        <w:rPr>
          <w:b/>
          <w:sz w:val="24"/>
          <w:szCs w:val="24"/>
        </w:rPr>
        <w:t>should not do individual A/R accrual JV’s for these funds.</w:t>
      </w:r>
    </w:p>
    <w:p w14:paraId="6F314D7B" w14:textId="77777777" w:rsidR="00727978" w:rsidRDefault="00727978" w:rsidP="00727978">
      <w:pPr>
        <w:pStyle w:val="Heading1"/>
        <w:mirrorIndents/>
        <w:rPr>
          <w:rFonts w:ascii="Times New Roman" w:hAnsi="Times New Roman" w:cs="Times New Roman"/>
          <w:color w:val="auto"/>
        </w:rPr>
      </w:pPr>
      <w:bookmarkStart w:id="21" w:name="_Toc453676715"/>
      <w:r>
        <w:rPr>
          <w:rFonts w:ascii="Times New Roman" w:hAnsi="Times New Roman" w:cs="Times New Roman"/>
          <w:color w:val="auto"/>
        </w:rPr>
        <w:t>GENERAL LEDGER</w:t>
      </w:r>
      <w:r w:rsidRPr="00807BDE">
        <w:rPr>
          <w:rFonts w:ascii="Times New Roman" w:hAnsi="Times New Roman" w:cs="Times New Roman"/>
          <w:color w:val="auto"/>
        </w:rPr>
        <w:t xml:space="preserve"> RECONCILIATIONS</w:t>
      </w:r>
      <w:bookmarkEnd w:id="21"/>
    </w:p>
    <w:p w14:paraId="517659C3" w14:textId="77777777" w:rsidR="00727978" w:rsidRDefault="00727978" w:rsidP="00727978">
      <w:pPr>
        <w:rPr>
          <w:rFonts w:eastAsia="Calibri"/>
          <w:sz w:val="24"/>
          <w:szCs w:val="24"/>
        </w:rPr>
      </w:pPr>
    </w:p>
    <w:p w14:paraId="445E69A1" w14:textId="6286EB41" w:rsidR="00727978" w:rsidRDefault="00727978" w:rsidP="00727978">
      <w:pPr>
        <w:rPr>
          <w:rFonts w:eastAsia="Calibri"/>
          <w:sz w:val="24"/>
          <w:szCs w:val="24"/>
        </w:rPr>
      </w:pPr>
      <w:r w:rsidRPr="00800FEE">
        <w:rPr>
          <w:rFonts w:eastAsia="Calibri"/>
          <w:sz w:val="24"/>
          <w:szCs w:val="24"/>
        </w:rPr>
        <w:t xml:space="preserve">All general ledger account codes must be reconciled at year-end by the unit responsible for that Fund and/or </w:t>
      </w:r>
      <w:r w:rsidR="00FA6CF6">
        <w:rPr>
          <w:rFonts w:eastAsia="Calibri"/>
          <w:sz w:val="24"/>
          <w:szCs w:val="24"/>
        </w:rPr>
        <w:t xml:space="preserve">GL </w:t>
      </w:r>
      <w:r w:rsidRPr="00800FEE">
        <w:rPr>
          <w:rFonts w:eastAsia="Calibri"/>
          <w:sz w:val="24"/>
          <w:szCs w:val="24"/>
        </w:rPr>
        <w:t xml:space="preserve">Account. The exceptions are those account codes which are automatic entries made within </w:t>
      </w:r>
      <w:r w:rsidR="00FA6CF6">
        <w:rPr>
          <w:rFonts w:eastAsia="Calibri"/>
          <w:sz w:val="24"/>
          <w:szCs w:val="24"/>
        </w:rPr>
        <w:t xml:space="preserve">FIS </w:t>
      </w:r>
      <w:r w:rsidRPr="00800FEE">
        <w:rPr>
          <w:rFonts w:eastAsia="Calibri"/>
          <w:sz w:val="24"/>
          <w:szCs w:val="24"/>
        </w:rPr>
        <w:t>Banner by the system</w:t>
      </w:r>
      <w:r w:rsidR="00FA6CF6">
        <w:rPr>
          <w:rFonts w:eastAsia="Calibri"/>
          <w:sz w:val="24"/>
          <w:szCs w:val="24"/>
        </w:rPr>
        <w:t>.</w:t>
      </w:r>
      <w:r w:rsidRPr="00800FEE">
        <w:rPr>
          <w:rFonts w:eastAsia="Calibri"/>
          <w:sz w:val="24"/>
          <w:szCs w:val="24"/>
        </w:rPr>
        <w:t xml:space="preserve"> </w:t>
      </w:r>
      <w:r w:rsidR="00FA6CF6">
        <w:rPr>
          <w:rFonts w:eastAsia="Calibri"/>
          <w:sz w:val="24"/>
          <w:szCs w:val="24"/>
        </w:rPr>
        <w:t>T</w:t>
      </w:r>
      <w:r w:rsidRPr="00800FEE">
        <w:rPr>
          <w:rFonts w:eastAsia="Calibri"/>
          <w:sz w:val="24"/>
          <w:szCs w:val="24"/>
        </w:rPr>
        <w:t xml:space="preserve">hese are A0901 Cash on hand and B0100 Invoices Payable, as well as Fixed Asset and Accumulated Depreciation accounts (A8xxx). </w:t>
      </w:r>
    </w:p>
    <w:p w14:paraId="75070C84" w14:textId="77777777" w:rsidR="00727978" w:rsidRPr="00800FEE" w:rsidRDefault="00727978" w:rsidP="00727978">
      <w:pPr>
        <w:rPr>
          <w:rFonts w:eastAsia="Calibri"/>
          <w:sz w:val="24"/>
          <w:szCs w:val="24"/>
        </w:rPr>
      </w:pPr>
    </w:p>
    <w:p w14:paraId="2A782BA6" w14:textId="20A5A6BE" w:rsidR="00727978" w:rsidRPr="00800FEE" w:rsidRDefault="00727978" w:rsidP="00727978">
      <w:pPr>
        <w:rPr>
          <w:sz w:val="24"/>
          <w:szCs w:val="24"/>
        </w:rPr>
      </w:pPr>
      <w:r w:rsidRPr="00800FEE">
        <w:rPr>
          <w:rFonts w:eastAsia="Calibri"/>
          <w:sz w:val="24"/>
          <w:szCs w:val="24"/>
        </w:rPr>
        <w:t>Reconciliation reports on all other asset (Axxxx) and liability (Bxxxx) account codes are required</w:t>
      </w:r>
      <w:r w:rsidR="00FA6CF6">
        <w:rPr>
          <w:rFonts w:eastAsia="Calibri"/>
          <w:sz w:val="24"/>
          <w:szCs w:val="24"/>
        </w:rPr>
        <w:t>.</w:t>
      </w:r>
      <w:r>
        <w:rPr>
          <w:rFonts w:eastAsia="Calibri"/>
          <w:sz w:val="24"/>
          <w:szCs w:val="24"/>
        </w:rPr>
        <w:t xml:space="preserve"> </w:t>
      </w:r>
      <w:r w:rsidRPr="00800FEE">
        <w:rPr>
          <w:rFonts w:eastAsia="Calibri"/>
          <w:sz w:val="24"/>
          <w:szCs w:val="24"/>
        </w:rPr>
        <w:t>These include account codes A3802 A/R Receivable Year End Accruals</w:t>
      </w:r>
      <w:r w:rsidR="00FA6CF6">
        <w:rPr>
          <w:rFonts w:eastAsia="Calibri"/>
          <w:sz w:val="24"/>
          <w:szCs w:val="24"/>
        </w:rPr>
        <w:t xml:space="preserve"> (attach in Nolij to accrual JV)</w:t>
      </w:r>
      <w:r w:rsidRPr="00800FEE">
        <w:rPr>
          <w:rFonts w:eastAsia="Calibri"/>
          <w:sz w:val="24"/>
          <w:szCs w:val="24"/>
        </w:rPr>
        <w:t>, A5901 Prepaid Expense Year End Accrual</w:t>
      </w:r>
      <w:r w:rsidR="00FA6CF6">
        <w:rPr>
          <w:rFonts w:eastAsia="Calibri"/>
          <w:sz w:val="24"/>
          <w:szCs w:val="24"/>
        </w:rPr>
        <w:t xml:space="preserve"> (attach in Nolij to accrual JV)</w:t>
      </w:r>
      <w:r w:rsidRPr="00800FEE">
        <w:rPr>
          <w:rFonts w:eastAsia="Calibri"/>
          <w:sz w:val="24"/>
          <w:szCs w:val="24"/>
        </w:rPr>
        <w:t>, B5901 Accrued Undistributed Income</w:t>
      </w:r>
      <w:r w:rsidR="00FA6CF6">
        <w:rPr>
          <w:rFonts w:eastAsia="Calibri"/>
          <w:sz w:val="24"/>
          <w:szCs w:val="24"/>
        </w:rPr>
        <w:t xml:space="preserve"> (attach in Nolij to accrual JV)</w:t>
      </w:r>
      <w:r w:rsidR="00841346">
        <w:rPr>
          <w:rFonts w:eastAsia="Calibri"/>
          <w:sz w:val="24"/>
          <w:szCs w:val="24"/>
        </w:rPr>
        <w:t>, A3150 Departmental Cash Advances</w:t>
      </w:r>
      <w:r w:rsidR="00FA6CF6">
        <w:rPr>
          <w:rFonts w:eastAsia="Calibri"/>
          <w:sz w:val="24"/>
          <w:szCs w:val="24"/>
        </w:rPr>
        <w:t>,</w:t>
      </w:r>
      <w:r w:rsidR="00841346">
        <w:rPr>
          <w:rFonts w:eastAsia="Calibri"/>
          <w:sz w:val="24"/>
          <w:szCs w:val="24"/>
        </w:rPr>
        <w:t xml:space="preserve"> and A3151 Travel Advances</w:t>
      </w:r>
      <w:r w:rsidRPr="00800FEE">
        <w:rPr>
          <w:rFonts w:eastAsia="Calibri"/>
          <w:sz w:val="24"/>
          <w:szCs w:val="24"/>
        </w:rPr>
        <w:t>.   Send the reconciliations</w:t>
      </w:r>
      <w:r w:rsidR="00FA6CF6">
        <w:rPr>
          <w:rFonts w:eastAsia="Calibri"/>
          <w:sz w:val="24"/>
          <w:szCs w:val="24"/>
        </w:rPr>
        <w:t xml:space="preserve"> for A3150 and A3151 advances</w:t>
      </w:r>
      <w:r w:rsidRPr="00800FEE">
        <w:rPr>
          <w:rFonts w:eastAsia="Calibri"/>
          <w:sz w:val="24"/>
          <w:szCs w:val="24"/>
        </w:rPr>
        <w:t xml:space="preserve"> to </w:t>
      </w:r>
      <w:hyperlink r:id="rId18" w:history="1">
        <w:r w:rsidRPr="00800FEE">
          <w:rPr>
            <w:rStyle w:val="Hyperlink"/>
            <w:rFonts w:eastAsia="Calibri"/>
            <w:sz w:val="24"/>
            <w:szCs w:val="24"/>
          </w:rPr>
          <w:t>BAFF.Accounting@oregonstate.edu</w:t>
        </w:r>
      </w:hyperlink>
      <w:r w:rsidRPr="00800FEE">
        <w:rPr>
          <w:rFonts w:eastAsia="Calibri"/>
          <w:sz w:val="24"/>
          <w:szCs w:val="24"/>
        </w:rPr>
        <w:t>.</w:t>
      </w:r>
    </w:p>
    <w:p w14:paraId="5F2F5758" w14:textId="77777777" w:rsidR="00727978" w:rsidRPr="00727978" w:rsidRDefault="00727978" w:rsidP="00727978"/>
    <w:p w14:paraId="3636B538" w14:textId="77777777" w:rsidR="004F7E4F" w:rsidRPr="00807BDE" w:rsidRDefault="00346627" w:rsidP="0029193A">
      <w:pPr>
        <w:pStyle w:val="Heading1"/>
        <w:rPr>
          <w:rFonts w:ascii="Times New Roman" w:hAnsi="Times New Roman" w:cs="Times New Roman"/>
          <w:color w:val="auto"/>
        </w:rPr>
      </w:pPr>
      <w:bookmarkStart w:id="22" w:name="_Toc453676716"/>
      <w:r w:rsidRPr="00807BDE">
        <w:rPr>
          <w:rFonts w:ascii="Times New Roman" w:hAnsi="Times New Roman" w:cs="Times New Roman"/>
          <w:color w:val="auto"/>
        </w:rPr>
        <w:t>GRANTS</w:t>
      </w:r>
      <w:bookmarkEnd w:id="22"/>
    </w:p>
    <w:p w14:paraId="6BD2EE8C" w14:textId="77777777" w:rsidR="00807BDE" w:rsidRPr="00964D4B" w:rsidRDefault="00807BDE" w:rsidP="00964D4B">
      <w:pPr>
        <w:rPr>
          <w:rFonts w:ascii="Arial" w:hAnsi="Arial" w:cs="Arial"/>
          <w:sz w:val="24"/>
          <w:szCs w:val="24"/>
        </w:rPr>
      </w:pPr>
    </w:p>
    <w:p w14:paraId="16165C76" w14:textId="5E962286" w:rsidR="00964D4B" w:rsidRDefault="00964D4B" w:rsidP="00964D4B">
      <w:pPr>
        <w:rPr>
          <w:sz w:val="24"/>
          <w:szCs w:val="24"/>
        </w:rPr>
      </w:pPr>
      <w:r>
        <w:rPr>
          <w:sz w:val="24"/>
          <w:szCs w:val="24"/>
        </w:rPr>
        <w:t xml:space="preserve">All restricted fund grants that are from Oregon Sponsors </w:t>
      </w:r>
      <w:r w:rsidRPr="00964D4B">
        <w:rPr>
          <w:sz w:val="24"/>
          <w:szCs w:val="24"/>
        </w:rPr>
        <w:t xml:space="preserve">(Kxxxxx) and </w:t>
      </w:r>
      <w:r w:rsidR="00F333A5">
        <w:rPr>
          <w:sz w:val="24"/>
          <w:szCs w:val="24"/>
        </w:rPr>
        <w:t>Oregon Forest Resources Institute (</w:t>
      </w:r>
      <w:r w:rsidRPr="00964D4B">
        <w:rPr>
          <w:sz w:val="24"/>
          <w:szCs w:val="24"/>
        </w:rPr>
        <w:t>OFRI</w:t>
      </w:r>
      <w:r w:rsidR="00F333A5">
        <w:rPr>
          <w:sz w:val="24"/>
          <w:szCs w:val="24"/>
        </w:rPr>
        <w:t>)</w:t>
      </w:r>
      <w:r w:rsidRPr="00964D4B">
        <w:rPr>
          <w:sz w:val="24"/>
          <w:szCs w:val="24"/>
        </w:rPr>
        <w:t xml:space="preserve"> (K9xxxx)</w:t>
      </w:r>
      <w:r>
        <w:rPr>
          <w:sz w:val="24"/>
          <w:szCs w:val="24"/>
        </w:rPr>
        <w:t xml:space="preserve"> </w:t>
      </w:r>
      <w:r w:rsidR="00B63463">
        <w:rPr>
          <w:sz w:val="24"/>
          <w:szCs w:val="24"/>
        </w:rPr>
        <w:t>require OSRAA</w:t>
      </w:r>
      <w:r w:rsidR="00614B19">
        <w:rPr>
          <w:sz w:val="24"/>
          <w:szCs w:val="24"/>
        </w:rPr>
        <w:t xml:space="preserve"> to invoice for </w:t>
      </w:r>
      <w:r w:rsidR="007D2321">
        <w:rPr>
          <w:sz w:val="24"/>
          <w:szCs w:val="24"/>
        </w:rPr>
        <w:t>FY1</w:t>
      </w:r>
      <w:r w:rsidR="00F333A5">
        <w:rPr>
          <w:sz w:val="24"/>
          <w:szCs w:val="24"/>
        </w:rPr>
        <w:t>8</w:t>
      </w:r>
      <w:r>
        <w:rPr>
          <w:sz w:val="24"/>
          <w:szCs w:val="24"/>
        </w:rPr>
        <w:t xml:space="preserve"> grant expenditures by the close of period 12.  </w:t>
      </w:r>
      <w:r w:rsidR="00733269">
        <w:rPr>
          <w:sz w:val="24"/>
          <w:szCs w:val="24"/>
        </w:rPr>
        <w:t>Departments and B</w:t>
      </w:r>
      <w:r w:rsidR="00614B19">
        <w:rPr>
          <w:sz w:val="24"/>
          <w:szCs w:val="24"/>
        </w:rPr>
        <w:t xml:space="preserve">usiness Centers cannot post </w:t>
      </w:r>
      <w:r w:rsidR="007D2321">
        <w:rPr>
          <w:sz w:val="24"/>
          <w:szCs w:val="24"/>
        </w:rPr>
        <w:t>FY1</w:t>
      </w:r>
      <w:r w:rsidR="00F333A5">
        <w:rPr>
          <w:sz w:val="24"/>
          <w:szCs w:val="24"/>
        </w:rPr>
        <w:t>8</w:t>
      </w:r>
      <w:r w:rsidR="00733269">
        <w:rPr>
          <w:sz w:val="24"/>
          <w:szCs w:val="24"/>
        </w:rPr>
        <w:t xml:space="preserve"> expenditures during period 14 for these funding sources. </w:t>
      </w:r>
    </w:p>
    <w:p w14:paraId="72E5C80C" w14:textId="77777777" w:rsidR="00964D4B" w:rsidRDefault="00964D4B" w:rsidP="00964D4B">
      <w:pPr>
        <w:rPr>
          <w:sz w:val="24"/>
          <w:szCs w:val="24"/>
        </w:rPr>
      </w:pPr>
    </w:p>
    <w:p w14:paraId="74386280" w14:textId="525788A2" w:rsidR="00964D4B" w:rsidRPr="00964D4B" w:rsidRDefault="00614B19" w:rsidP="00964D4B">
      <w:pPr>
        <w:rPr>
          <w:sz w:val="24"/>
          <w:szCs w:val="24"/>
        </w:rPr>
      </w:pPr>
      <w:r>
        <w:rPr>
          <w:sz w:val="24"/>
          <w:szCs w:val="24"/>
        </w:rPr>
        <w:t xml:space="preserve">If you are aware of </w:t>
      </w:r>
      <w:r w:rsidR="007D2321">
        <w:rPr>
          <w:sz w:val="24"/>
          <w:szCs w:val="24"/>
        </w:rPr>
        <w:t>FY1</w:t>
      </w:r>
      <w:r w:rsidR="00F333A5">
        <w:rPr>
          <w:sz w:val="24"/>
          <w:szCs w:val="24"/>
        </w:rPr>
        <w:t>8</w:t>
      </w:r>
      <w:r w:rsidR="00733269">
        <w:rPr>
          <w:sz w:val="24"/>
          <w:szCs w:val="24"/>
        </w:rPr>
        <w:t xml:space="preserve"> expenditures that have not posted by the close of period 12 you need to </w:t>
      </w:r>
      <w:r>
        <w:rPr>
          <w:sz w:val="24"/>
          <w:szCs w:val="24"/>
        </w:rPr>
        <w:t>provide that information to OSRAA</w:t>
      </w:r>
      <w:r w:rsidR="00733269">
        <w:rPr>
          <w:sz w:val="24"/>
          <w:szCs w:val="24"/>
        </w:rPr>
        <w:t xml:space="preserve"> so they can include it on the June billing to sponsors.  Information should include:</w:t>
      </w:r>
      <w:r w:rsidR="00964D4B" w:rsidRPr="00964D4B">
        <w:rPr>
          <w:sz w:val="24"/>
          <w:szCs w:val="24"/>
        </w:rPr>
        <w:t xml:space="preserve"> salary/ope that is for June and not posted by this time and invoice information for items received in June and not posted in </w:t>
      </w:r>
      <w:r w:rsidR="00F333A5">
        <w:rPr>
          <w:sz w:val="24"/>
          <w:szCs w:val="24"/>
        </w:rPr>
        <w:t>FIS B</w:t>
      </w:r>
      <w:r w:rsidR="00964D4B" w:rsidRPr="00964D4B">
        <w:rPr>
          <w:sz w:val="24"/>
          <w:szCs w:val="24"/>
        </w:rPr>
        <w:t>anner by this time.  Please provide this inf</w:t>
      </w:r>
      <w:r>
        <w:rPr>
          <w:sz w:val="24"/>
          <w:szCs w:val="24"/>
        </w:rPr>
        <w:t>ormation to the appropriate OSRAA</w:t>
      </w:r>
      <w:r w:rsidR="00964D4B" w:rsidRPr="00964D4B">
        <w:rPr>
          <w:sz w:val="24"/>
          <w:szCs w:val="24"/>
        </w:rPr>
        <w:t xml:space="preserve"> grant accountant.</w:t>
      </w:r>
    </w:p>
    <w:p w14:paraId="3227C94E" w14:textId="77777777" w:rsidR="00807BDE" w:rsidRPr="00807BDE" w:rsidRDefault="00807BDE" w:rsidP="00807BDE"/>
    <w:p w14:paraId="3B62721A" w14:textId="77777777" w:rsidR="004F7E4F" w:rsidRDefault="00346627" w:rsidP="00CF19D8">
      <w:pPr>
        <w:pStyle w:val="Heading1"/>
        <w:rPr>
          <w:rFonts w:ascii="Times New Roman" w:hAnsi="Times New Roman" w:cs="Times New Roman"/>
          <w:color w:val="auto"/>
        </w:rPr>
      </w:pPr>
      <w:bookmarkStart w:id="23" w:name="_Toc453676717"/>
      <w:r w:rsidRPr="00807BDE">
        <w:rPr>
          <w:rFonts w:ascii="Times New Roman" w:hAnsi="Times New Roman" w:cs="Times New Roman"/>
          <w:color w:val="auto"/>
        </w:rPr>
        <w:t>JOURNAL VOUCHERS</w:t>
      </w:r>
      <w:bookmarkEnd w:id="23"/>
    </w:p>
    <w:p w14:paraId="4AC03533" w14:textId="77777777" w:rsidR="004277AA" w:rsidRDefault="004277AA" w:rsidP="004277AA">
      <w:pPr>
        <w:rPr>
          <w:sz w:val="24"/>
          <w:szCs w:val="24"/>
        </w:rPr>
      </w:pPr>
    </w:p>
    <w:p w14:paraId="4AC5B2A1" w14:textId="03219CDA" w:rsidR="004277AA" w:rsidRPr="004277AA" w:rsidRDefault="004277AA" w:rsidP="004277AA">
      <w:pPr>
        <w:rPr>
          <w:sz w:val="24"/>
          <w:szCs w:val="24"/>
        </w:rPr>
      </w:pPr>
      <w:r w:rsidRPr="004277AA">
        <w:rPr>
          <w:sz w:val="24"/>
          <w:szCs w:val="24"/>
        </w:rPr>
        <w:t xml:space="preserve">Journal vouchers for the </w:t>
      </w:r>
      <w:r w:rsidR="007D2321">
        <w:rPr>
          <w:sz w:val="24"/>
          <w:szCs w:val="24"/>
        </w:rPr>
        <w:t>FY1</w:t>
      </w:r>
      <w:r w:rsidR="00F333A5">
        <w:rPr>
          <w:sz w:val="24"/>
          <w:szCs w:val="24"/>
        </w:rPr>
        <w:t>8</w:t>
      </w:r>
      <w:r w:rsidRPr="004277AA">
        <w:rPr>
          <w:sz w:val="24"/>
          <w:szCs w:val="24"/>
        </w:rPr>
        <w:t xml:space="preserve"> accounting records may be processed after June 30, so long as they contain a </w:t>
      </w:r>
      <w:r w:rsidRPr="004277AA">
        <w:rPr>
          <w:b/>
          <w:sz w:val="24"/>
          <w:szCs w:val="24"/>
        </w:rPr>
        <w:t>June transaction date</w:t>
      </w:r>
      <w:r>
        <w:rPr>
          <w:sz w:val="24"/>
          <w:szCs w:val="24"/>
        </w:rPr>
        <w:t xml:space="preserve">.  </w:t>
      </w:r>
      <w:r w:rsidRPr="004277AA">
        <w:rPr>
          <w:sz w:val="24"/>
          <w:szCs w:val="24"/>
          <w:u w:val="single"/>
        </w:rPr>
        <w:t>Starting July 1, head each JV “text” with the fiscal year that the transaction is for.</w:t>
      </w:r>
      <w:r w:rsidRPr="004277AA">
        <w:rPr>
          <w:sz w:val="24"/>
          <w:szCs w:val="24"/>
        </w:rPr>
        <w:t xml:space="preserve"> </w:t>
      </w:r>
      <w:r>
        <w:rPr>
          <w:sz w:val="24"/>
          <w:szCs w:val="24"/>
        </w:rPr>
        <w:t>JV Approvers are not mind readers</w:t>
      </w:r>
      <w:r w:rsidR="00F333A5">
        <w:rPr>
          <w:sz w:val="24"/>
          <w:szCs w:val="24"/>
        </w:rPr>
        <w:t xml:space="preserve"> so</w:t>
      </w:r>
      <w:r>
        <w:rPr>
          <w:sz w:val="24"/>
          <w:szCs w:val="24"/>
        </w:rPr>
        <w:t xml:space="preserve"> they will not know which fiscal year you meant to post your JV in.  If you put the Fiscal year in the text they can then check the transaction date to make sure it aligns with the year you are intending on posting in.</w:t>
      </w:r>
    </w:p>
    <w:p w14:paraId="1D62A0CF" w14:textId="77777777" w:rsidR="004277AA" w:rsidRDefault="004277AA" w:rsidP="004277AA">
      <w:pPr>
        <w:pStyle w:val="BodyText2"/>
        <w:spacing w:after="0" w:line="240" w:lineRule="auto"/>
        <w:rPr>
          <w:sz w:val="24"/>
          <w:szCs w:val="24"/>
        </w:rPr>
      </w:pPr>
    </w:p>
    <w:p w14:paraId="18D3DFFB" w14:textId="05B28C9C" w:rsidR="00841346" w:rsidRDefault="00841346" w:rsidP="00841346">
      <w:pPr>
        <w:pStyle w:val="BodyText2"/>
        <w:spacing w:after="0" w:line="240" w:lineRule="auto"/>
        <w:rPr>
          <w:sz w:val="24"/>
          <w:szCs w:val="24"/>
        </w:rPr>
      </w:pPr>
      <w:r>
        <w:rPr>
          <w:sz w:val="24"/>
          <w:szCs w:val="24"/>
        </w:rPr>
        <w:t>During period 14 pay close attention to the Major Deadlines listing to make sure you are aware of the last day to post FY1</w:t>
      </w:r>
      <w:r w:rsidR="00F333A5">
        <w:rPr>
          <w:sz w:val="24"/>
          <w:szCs w:val="24"/>
        </w:rPr>
        <w:t>8</w:t>
      </w:r>
      <w:r>
        <w:rPr>
          <w:sz w:val="24"/>
          <w:szCs w:val="24"/>
        </w:rPr>
        <w:t xml:space="preserve"> JVs.  Once this deadline has passed no prior year JVs will be allowed without express approval from </w:t>
      </w:r>
      <w:r w:rsidR="00F333A5">
        <w:rPr>
          <w:sz w:val="24"/>
          <w:szCs w:val="24"/>
        </w:rPr>
        <w:t>FA&amp;A</w:t>
      </w:r>
      <w:r>
        <w:rPr>
          <w:sz w:val="24"/>
          <w:szCs w:val="24"/>
        </w:rPr>
        <w:t>.</w:t>
      </w:r>
    </w:p>
    <w:p w14:paraId="28F88382" w14:textId="77777777" w:rsidR="00841346" w:rsidRPr="004277AA" w:rsidRDefault="00841346" w:rsidP="00841346">
      <w:pPr>
        <w:pStyle w:val="BodyText2"/>
        <w:spacing w:after="0" w:line="240" w:lineRule="auto"/>
        <w:rPr>
          <w:sz w:val="24"/>
          <w:szCs w:val="24"/>
        </w:rPr>
      </w:pPr>
    </w:p>
    <w:p w14:paraId="6BBFE243" w14:textId="2DC8E4C3" w:rsidR="004277AA" w:rsidRPr="004277AA" w:rsidRDefault="004277AA" w:rsidP="004277AA">
      <w:pPr>
        <w:pStyle w:val="BodyText2"/>
        <w:spacing w:after="0" w:line="240" w:lineRule="auto"/>
        <w:rPr>
          <w:sz w:val="24"/>
          <w:szCs w:val="24"/>
        </w:rPr>
      </w:pPr>
      <w:r w:rsidRPr="004277AA">
        <w:rPr>
          <w:sz w:val="24"/>
          <w:szCs w:val="24"/>
        </w:rPr>
        <w:t xml:space="preserve">Any attempt to make prior year redistributions in </w:t>
      </w:r>
      <w:r w:rsidR="007D2321">
        <w:rPr>
          <w:sz w:val="24"/>
          <w:szCs w:val="24"/>
        </w:rPr>
        <w:t>FY1</w:t>
      </w:r>
      <w:r w:rsidR="00F333A5">
        <w:rPr>
          <w:sz w:val="24"/>
          <w:szCs w:val="24"/>
        </w:rPr>
        <w:t>9</w:t>
      </w:r>
      <w:r w:rsidRPr="004277AA">
        <w:rPr>
          <w:sz w:val="24"/>
          <w:szCs w:val="24"/>
        </w:rPr>
        <w:t xml:space="preserve"> will be reviewed for the effect on financial statements.  No retroactive corrections will be allowed which affect Program Codes or are between funding sources (restricted, general, and</w:t>
      </w:r>
      <w:r w:rsidR="00F333A5">
        <w:rPr>
          <w:sz w:val="24"/>
          <w:szCs w:val="24"/>
        </w:rPr>
        <w:t>/or</w:t>
      </w:r>
      <w:r w:rsidRPr="004277AA">
        <w:rPr>
          <w:sz w:val="24"/>
          <w:szCs w:val="24"/>
        </w:rPr>
        <w:t xml:space="preserve"> auxiliary). </w:t>
      </w:r>
    </w:p>
    <w:p w14:paraId="3B5825F7" w14:textId="77777777" w:rsidR="004277AA" w:rsidRPr="004277AA" w:rsidRDefault="004277AA" w:rsidP="004277AA">
      <w:pPr>
        <w:pStyle w:val="BodyText2"/>
        <w:spacing w:after="0" w:line="240" w:lineRule="auto"/>
        <w:rPr>
          <w:i/>
          <w:sz w:val="24"/>
          <w:szCs w:val="24"/>
        </w:rPr>
      </w:pPr>
    </w:p>
    <w:p w14:paraId="193A51F4" w14:textId="77777777" w:rsidR="00BE404A" w:rsidRPr="00807BDE" w:rsidRDefault="00BE404A" w:rsidP="00BE404A">
      <w:pPr>
        <w:pStyle w:val="Heading1"/>
        <w:rPr>
          <w:rFonts w:ascii="Times New Roman" w:hAnsi="Times New Roman" w:cs="Times New Roman"/>
          <w:color w:val="auto"/>
          <w:sz w:val="24"/>
          <w:szCs w:val="24"/>
        </w:rPr>
      </w:pPr>
      <w:bookmarkStart w:id="24" w:name="_Toc453676718"/>
      <w:r>
        <w:rPr>
          <w:rFonts w:ascii="Times New Roman" w:hAnsi="Times New Roman" w:cs="Times New Roman"/>
          <w:color w:val="auto"/>
        </w:rPr>
        <w:t>M</w:t>
      </w:r>
      <w:r w:rsidR="00C41CA3">
        <w:rPr>
          <w:rFonts w:ascii="Times New Roman" w:hAnsi="Times New Roman" w:cs="Times New Roman"/>
          <w:color w:val="auto"/>
        </w:rPr>
        <w:t>ISCELLANEOUS</w:t>
      </w:r>
      <w:bookmarkEnd w:id="24"/>
    </w:p>
    <w:p w14:paraId="6D66AD98" w14:textId="4DCCCE3E" w:rsidR="00BE404A" w:rsidRPr="00807BDE" w:rsidRDefault="00BE404A" w:rsidP="00BE404A">
      <w:pPr>
        <w:pStyle w:val="Heading3"/>
        <w:spacing w:before="0"/>
        <w:mirrorIndents/>
        <w:rPr>
          <w:rFonts w:ascii="Times New Roman" w:hAnsi="Times New Roman" w:cs="Times New Roman"/>
          <w:b/>
          <w:color w:val="F6750A"/>
        </w:rPr>
      </w:pPr>
      <w:bookmarkStart w:id="25" w:name="_Toc453676719"/>
      <w:r w:rsidRPr="00E507E7">
        <w:rPr>
          <w:rFonts w:ascii="Times New Roman" w:hAnsi="Times New Roman" w:cs="Times New Roman"/>
          <w:b/>
          <w:color w:val="F6750A"/>
          <w:sz w:val="26"/>
          <w:szCs w:val="26"/>
        </w:rPr>
        <w:t>Inactive Funds</w:t>
      </w:r>
      <w:bookmarkEnd w:id="25"/>
    </w:p>
    <w:p w14:paraId="44EB24ED" w14:textId="77777777" w:rsidR="00494218" w:rsidRPr="00807BDE" w:rsidRDefault="00494218" w:rsidP="00BE404A">
      <w:pPr>
        <w:rPr>
          <w:sz w:val="24"/>
          <w:szCs w:val="24"/>
        </w:rPr>
      </w:pPr>
    </w:p>
    <w:p w14:paraId="7C484786" w14:textId="237F581B" w:rsidR="00BE404A" w:rsidRPr="00807BDE" w:rsidRDefault="00BE404A" w:rsidP="00BE404A">
      <w:pPr>
        <w:rPr>
          <w:sz w:val="24"/>
          <w:szCs w:val="24"/>
        </w:rPr>
      </w:pPr>
      <w:r w:rsidRPr="00807BDE">
        <w:rPr>
          <w:sz w:val="24"/>
          <w:szCs w:val="24"/>
        </w:rPr>
        <w:t xml:space="preserve">Please submit all requests for termination of FOAPA chart of accounts elements and indexes to the </w:t>
      </w:r>
      <w:r w:rsidR="00F333A5">
        <w:rPr>
          <w:sz w:val="24"/>
          <w:szCs w:val="24"/>
        </w:rPr>
        <w:t xml:space="preserve">Office of </w:t>
      </w:r>
      <w:r w:rsidRPr="00807BDE">
        <w:rPr>
          <w:sz w:val="24"/>
          <w:szCs w:val="24"/>
        </w:rPr>
        <w:t>Budget</w:t>
      </w:r>
      <w:r w:rsidR="00F333A5">
        <w:rPr>
          <w:sz w:val="24"/>
          <w:szCs w:val="24"/>
        </w:rPr>
        <w:t xml:space="preserve"> &amp; Fiscal Planning</w:t>
      </w:r>
      <w:r w:rsidRPr="00807BDE">
        <w:rPr>
          <w:sz w:val="24"/>
          <w:szCs w:val="24"/>
        </w:rPr>
        <w:t>.</w:t>
      </w:r>
      <w:r>
        <w:rPr>
          <w:sz w:val="24"/>
          <w:szCs w:val="24"/>
        </w:rPr>
        <w:t xml:space="preserve">  It is important to clean up old chart elements that are no longer needed prior to rolling the ledgers at year end.  We only want to roll elements that are necessary and active.</w:t>
      </w:r>
    </w:p>
    <w:p w14:paraId="7BECD9BC" w14:textId="77777777" w:rsidR="00BE404A" w:rsidRPr="00807BDE" w:rsidRDefault="00BE404A" w:rsidP="00BE404A">
      <w:pPr>
        <w:rPr>
          <w:sz w:val="24"/>
          <w:szCs w:val="24"/>
        </w:rPr>
      </w:pPr>
    </w:p>
    <w:p w14:paraId="4869FD74" w14:textId="2F53918E" w:rsidR="00BE404A" w:rsidRPr="00807BDE" w:rsidRDefault="00BE404A" w:rsidP="00BE404A">
      <w:pPr>
        <w:rPr>
          <w:sz w:val="24"/>
          <w:szCs w:val="24"/>
        </w:rPr>
      </w:pPr>
      <w:r w:rsidRPr="00807BDE">
        <w:rPr>
          <w:sz w:val="24"/>
          <w:szCs w:val="24"/>
        </w:rPr>
        <w:t>The FOAPA Chart Element Request form can be found on the Office of Budget &amp; Fiscal Planning’s website:</w:t>
      </w:r>
      <w:r w:rsidR="00645A45">
        <w:rPr>
          <w:sz w:val="24"/>
          <w:szCs w:val="24"/>
        </w:rPr>
        <w:t xml:space="preserve"> </w:t>
      </w:r>
      <w:hyperlink r:id="rId19" w:history="1">
        <w:r w:rsidR="00645A45" w:rsidRPr="00645A45">
          <w:rPr>
            <w:rStyle w:val="Hyperlink"/>
            <w:sz w:val="24"/>
            <w:szCs w:val="24"/>
          </w:rPr>
          <w:t>http://fa.oregonstate.edu/budget/foapa</w:t>
        </w:r>
      </w:hyperlink>
    </w:p>
    <w:p w14:paraId="252D243B" w14:textId="77777777" w:rsidR="00BE404A" w:rsidRDefault="00BE404A" w:rsidP="00BE404A"/>
    <w:p w14:paraId="78EAE862" w14:textId="77777777" w:rsidR="00BE404A" w:rsidRPr="00BE404A" w:rsidRDefault="00BE404A" w:rsidP="00BE404A"/>
    <w:p w14:paraId="66E1F315" w14:textId="77777777" w:rsidR="00BE404A" w:rsidRDefault="00BE404A" w:rsidP="00BE404A">
      <w:pPr>
        <w:pStyle w:val="Heading3"/>
        <w:spacing w:before="0"/>
        <w:mirrorIndents/>
        <w:rPr>
          <w:rFonts w:ascii="Times New Roman" w:hAnsi="Times New Roman" w:cs="Times New Roman"/>
          <w:b/>
          <w:color w:val="F6750A"/>
          <w:sz w:val="26"/>
          <w:szCs w:val="26"/>
        </w:rPr>
      </w:pPr>
      <w:bookmarkStart w:id="26" w:name="_Toc453676720"/>
      <w:r w:rsidRPr="00E507E7">
        <w:rPr>
          <w:rFonts w:ascii="Times New Roman" w:hAnsi="Times New Roman" w:cs="Times New Roman"/>
          <w:b/>
          <w:color w:val="F6750A"/>
          <w:sz w:val="26"/>
          <w:szCs w:val="26"/>
        </w:rPr>
        <w:t>FUPLOADS</w:t>
      </w:r>
      <w:bookmarkEnd w:id="26"/>
    </w:p>
    <w:p w14:paraId="053753A9" w14:textId="77777777" w:rsidR="00BE404A" w:rsidRDefault="00BE404A" w:rsidP="00BE404A"/>
    <w:p w14:paraId="36912481" w14:textId="6763BB41" w:rsidR="00BE404A" w:rsidRDefault="00E1756A" w:rsidP="00BE404A">
      <w:pPr>
        <w:rPr>
          <w:sz w:val="24"/>
        </w:rPr>
      </w:pPr>
      <w:r w:rsidRPr="00E1756A">
        <w:rPr>
          <w:sz w:val="24"/>
        </w:rPr>
        <w:t>Internal charges between OSU dep</w:t>
      </w:r>
      <w:r>
        <w:rPr>
          <w:sz w:val="24"/>
        </w:rPr>
        <w:t xml:space="preserve">artments such as Printing and Mailing Charges, Motor Pool Charges, and Facilities Charges are commonly referred to as FUPLOADs.  This is because those entries are loaded to </w:t>
      </w:r>
      <w:r w:rsidR="00F333A5">
        <w:rPr>
          <w:sz w:val="24"/>
        </w:rPr>
        <w:t>B</w:t>
      </w:r>
      <w:r>
        <w:rPr>
          <w:sz w:val="24"/>
        </w:rPr>
        <w:t>anner through an automatic finance upload process.</w:t>
      </w:r>
    </w:p>
    <w:p w14:paraId="793245D9" w14:textId="77777777" w:rsidR="00E1756A" w:rsidRDefault="00E1756A" w:rsidP="00BE404A">
      <w:pPr>
        <w:rPr>
          <w:sz w:val="24"/>
        </w:rPr>
      </w:pPr>
    </w:p>
    <w:p w14:paraId="18AE7FA2" w14:textId="78139656" w:rsidR="00E1756A" w:rsidRDefault="00E1756A" w:rsidP="00BE404A">
      <w:pPr>
        <w:rPr>
          <w:sz w:val="24"/>
        </w:rPr>
      </w:pPr>
      <w:r>
        <w:rPr>
          <w:sz w:val="24"/>
        </w:rPr>
        <w:t xml:space="preserve">Since these charges are original charges to a department they are akin to an invoice or wire transfer.  It is important that after period 12 close fund balances are as static as possible so that fund balance monitoring and corrections can take place.  This is why FUPLOADS have the same posting deadline as invoices, which is the close of period 12.  </w:t>
      </w:r>
    </w:p>
    <w:p w14:paraId="79632F9B" w14:textId="77777777" w:rsidR="00E1756A" w:rsidRDefault="00E1756A" w:rsidP="00BE404A">
      <w:pPr>
        <w:rPr>
          <w:sz w:val="24"/>
        </w:rPr>
      </w:pPr>
    </w:p>
    <w:p w14:paraId="6D2651A1" w14:textId="227B4666" w:rsidR="00E1756A" w:rsidRDefault="00E1756A" w:rsidP="00BE404A">
      <w:pPr>
        <w:rPr>
          <w:sz w:val="24"/>
        </w:rPr>
      </w:pPr>
      <w:r>
        <w:rPr>
          <w:sz w:val="24"/>
        </w:rPr>
        <w:t>Even though FUPLOADS are technically a JV type of document they do not share the same cutoff as JVs.</w:t>
      </w:r>
    </w:p>
    <w:p w14:paraId="7216854C" w14:textId="77777777" w:rsidR="00E1756A" w:rsidRPr="00E1756A" w:rsidRDefault="00E1756A" w:rsidP="00BE404A">
      <w:pPr>
        <w:rPr>
          <w:sz w:val="24"/>
        </w:rPr>
      </w:pPr>
    </w:p>
    <w:p w14:paraId="65049F88" w14:textId="77777777" w:rsidR="00BE404A" w:rsidRPr="00BE404A" w:rsidRDefault="00BE404A" w:rsidP="00BE404A"/>
    <w:p w14:paraId="316BE956" w14:textId="77777777" w:rsidR="00127DF1" w:rsidRDefault="00127DF1" w:rsidP="00BE404A">
      <w:pPr>
        <w:pStyle w:val="Heading3"/>
        <w:spacing w:before="0"/>
        <w:mirrorIndents/>
        <w:rPr>
          <w:rFonts w:ascii="Times New Roman" w:hAnsi="Times New Roman" w:cs="Times New Roman"/>
          <w:b/>
          <w:color w:val="F6750A"/>
          <w:sz w:val="26"/>
          <w:szCs w:val="26"/>
        </w:rPr>
      </w:pPr>
      <w:bookmarkStart w:id="27" w:name="_Toc453676721"/>
    </w:p>
    <w:p w14:paraId="7D690609" w14:textId="3F300CE8" w:rsidR="00BE404A" w:rsidRPr="00727978" w:rsidRDefault="00BE404A" w:rsidP="00BE404A">
      <w:pPr>
        <w:pStyle w:val="Heading3"/>
        <w:spacing w:before="0"/>
        <w:mirrorIndents/>
        <w:rPr>
          <w:rFonts w:ascii="Times New Roman" w:hAnsi="Times New Roman" w:cs="Times New Roman"/>
          <w:b/>
          <w:color w:val="F6750A"/>
          <w:sz w:val="26"/>
          <w:szCs w:val="26"/>
        </w:rPr>
      </w:pPr>
      <w:r w:rsidRPr="00E507E7">
        <w:rPr>
          <w:rFonts w:ascii="Times New Roman" w:hAnsi="Times New Roman" w:cs="Times New Roman"/>
          <w:b/>
          <w:color w:val="F6750A"/>
          <w:sz w:val="26"/>
          <w:szCs w:val="26"/>
        </w:rPr>
        <w:t>FIS Systems Lockout</w:t>
      </w:r>
      <w:bookmarkEnd w:id="27"/>
    </w:p>
    <w:p w14:paraId="41197B1C" w14:textId="77777777" w:rsidR="004277AA" w:rsidRDefault="004277AA" w:rsidP="004277AA"/>
    <w:p w14:paraId="0994B41F" w14:textId="5CA38129" w:rsidR="002358F8" w:rsidRPr="00E1756A" w:rsidRDefault="002358F8" w:rsidP="004277AA">
      <w:pPr>
        <w:rPr>
          <w:sz w:val="24"/>
        </w:rPr>
      </w:pPr>
      <w:r w:rsidRPr="00E1756A">
        <w:rPr>
          <w:sz w:val="24"/>
        </w:rPr>
        <w:t xml:space="preserve">Typically there are </w:t>
      </w:r>
      <w:r w:rsidR="00DD5CC3">
        <w:rPr>
          <w:sz w:val="24"/>
        </w:rPr>
        <w:t>three</w:t>
      </w:r>
      <w:r w:rsidRPr="00E1756A">
        <w:rPr>
          <w:sz w:val="24"/>
        </w:rPr>
        <w:t xml:space="preserve"> major FIS System lockouts during year end close.</w:t>
      </w:r>
    </w:p>
    <w:p w14:paraId="28CEBFA9" w14:textId="77777777" w:rsidR="002358F8" w:rsidRPr="00E1756A" w:rsidRDefault="002358F8" w:rsidP="004277AA">
      <w:pPr>
        <w:rPr>
          <w:sz w:val="24"/>
        </w:rPr>
      </w:pPr>
    </w:p>
    <w:p w14:paraId="1E9B8B4A" w14:textId="77777777" w:rsidR="002358F8" w:rsidRPr="00E1756A" w:rsidRDefault="002358F8" w:rsidP="004277AA">
      <w:pPr>
        <w:rPr>
          <w:b/>
          <w:sz w:val="24"/>
        </w:rPr>
      </w:pPr>
      <w:r w:rsidRPr="00E1756A">
        <w:rPr>
          <w:b/>
          <w:sz w:val="24"/>
        </w:rPr>
        <w:t xml:space="preserve">The first lockout is usually referred to as Cash Close:  </w:t>
      </w:r>
    </w:p>
    <w:p w14:paraId="503B6801" w14:textId="77777777" w:rsidR="002358F8" w:rsidRPr="00E1756A" w:rsidRDefault="002358F8" w:rsidP="004277AA">
      <w:pPr>
        <w:rPr>
          <w:sz w:val="24"/>
        </w:rPr>
      </w:pPr>
    </w:p>
    <w:p w14:paraId="1211CB34" w14:textId="459CED8F" w:rsidR="002358F8" w:rsidRDefault="002358F8" w:rsidP="004277AA">
      <w:pPr>
        <w:rPr>
          <w:sz w:val="24"/>
        </w:rPr>
      </w:pPr>
      <w:r w:rsidRPr="00E1756A">
        <w:rPr>
          <w:sz w:val="24"/>
        </w:rPr>
        <w:t>This lockout is typically on 6/30, but sometimes 6/29 if the 30</w:t>
      </w:r>
      <w:r w:rsidRPr="00E1756A">
        <w:rPr>
          <w:sz w:val="24"/>
          <w:vertAlign w:val="superscript"/>
        </w:rPr>
        <w:t>th</w:t>
      </w:r>
      <w:r w:rsidRPr="00E1756A">
        <w:rPr>
          <w:sz w:val="24"/>
        </w:rPr>
        <w:t xml:space="preserve"> falls on the weekend.  In order to correctly take a snapshot of TBRACCD as of 6/30 we have to lock users out of making updates to that table whether it’s through the TRAAREV form or through ecommerce applications.  This lockout also applies to the </w:t>
      </w:r>
      <w:r w:rsidR="00F333A5">
        <w:rPr>
          <w:sz w:val="24"/>
        </w:rPr>
        <w:t>C</w:t>
      </w:r>
      <w:r w:rsidRPr="00E1756A">
        <w:rPr>
          <w:sz w:val="24"/>
        </w:rPr>
        <w:t xml:space="preserve">ashier’s </w:t>
      </w:r>
      <w:r w:rsidR="00F333A5">
        <w:rPr>
          <w:sz w:val="24"/>
        </w:rPr>
        <w:t>O</w:t>
      </w:r>
      <w:r w:rsidRPr="00E1756A">
        <w:rPr>
          <w:sz w:val="24"/>
        </w:rPr>
        <w:t xml:space="preserve">ffice, which is why deposits typically have to be completed by </w:t>
      </w:r>
      <w:r w:rsidR="00F333A5">
        <w:rPr>
          <w:sz w:val="24"/>
        </w:rPr>
        <w:t>n</w:t>
      </w:r>
      <w:r w:rsidRPr="00E1756A">
        <w:rPr>
          <w:sz w:val="24"/>
        </w:rPr>
        <w:t>oon on cash close.  On Cash Close</w:t>
      </w:r>
      <w:r w:rsidR="00F333A5">
        <w:rPr>
          <w:sz w:val="24"/>
        </w:rPr>
        <w:t>,</w:t>
      </w:r>
      <w:r w:rsidRPr="00E1756A">
        <w:rPr>
          <w:sz w:val="24"/>
        </w:rPr>
        <w:t xml:space="preserve"> Banner SIS and any system that updates or makes changes to TBRACCD will be shut down to campus.  Service to these systems is typically restored by the following morning.  </w:t>
      </w:r>
    </w:p>
    <w:p w14:paraId="4FAD3F64" w14:textId="77777777" w:rsidR="00B10AA2" w:rsidRPr="00E1756A" w:rsidRDefault="00B10AA2" w:rsidP="004277AA">
      <w:pPr>
        <w:rPr>
          <w:sz w:val="24"/>
        </w:rPr>
      </w:pPr>
    </w:p>
    <w:p w14:paraId="4465AD54" w14:textId="77777777" w:rsidR="002358F8" w:rsidRPr="00E1756A" w:rsidRDefault="002358F8" w:rsidP="004277AA">
      <w:pPr>
        <w:rPr>
          <w:b/>
          <w:sz w:val="24"/>
        </w:rPr>
      </w:pPr>
      <w:r w:rsidRPr="00E1756A">
        <w:rPr>
          <w:b/>
          <w:sz w:val="24"/>
        </w:rPr>
        <w:t>The second lockout falls on the same day as Period 12 close:</w:t>
      </w:r>
    </w:p>
    <w:p w14:paraId="0BB74CBB" w14:textId="77777777" w:rsidR="002358F8" w:rsidRPr="00E1756A" w:rsidRDefault="002358F8" w:rsidP="004277AA">
      <w:pPr>
        <w:rPr>
          <w:b/>
          <w:sz w:val="24"/>
        </w:rPr>
      </w:pPr>
    </w:p>
    <w:p w14:paraId="120753EA" w14:textId="305266C9" w:rsidR="002358F8" w:rsidRPr="00E1756A" w:rsidRDefault="002358F8" w:rsidP="004277AA">
      <w:pPr>
        <w:rPr>
          <w:sz w:val="24"/>
        </w:rPr>
      </w:pPr>
      <w:r w:rsidRPr="00E1756A">
        <w:rPr>
          <w:sz w:val="24"/>
        </w:rPr>
        <w:t xml:space="preserve">This lockout is typically referred to as the General Ledger Roll.  On the day period 12 is closed </w:t>
      </w:r>
      <w:r w:rsidR="00F333A5">
        <w:rPr>
          <w:sz w:val="24"/>
        </w:rPr>
        <w:t>FA&amp;A</w:t>
      </w:r>
      <w:r w:rsidRPr="00E1756A">
        <w:rPr>
          <w:sz w:val="24"/>
        </w:rPr>
        <w:t xml:space="preserve"> runs a series of processes to roll the General Ledger from one year to the next.  This establishes beginning balances in the new fiscal year.  Period 14 is also opened up for posting during this process.</w:t>
      </w:r>
    </w:p>
    <w:p w14:paraId="3E2AF167" w14:textId="77777777" w:rsidR="002358F8" w:rsidRPr="00E1756A" w:rsidRDefault="002358F8" w:rsidP="004277AA">
      <w:pPr>
        <w:rPr>
          <w:sz w:val="24"/>
        </w:rPr>
      </w:pPr>
    </w:p>
    <w:p w14:paraId="107BDB81" w14:textId="643DECB5" w:rsidR="002358F8" w:rsidRPr="00E1756A" w:rsidRDefault="002358F8" w:rsidP="004277AA">
      <w:pPr>
        <w:rPr>
          <w:sz w:val="24"/>
        </w:rPr>
      </w:pPr>
      <w:r w:rsidRPr="00E1756A">
        <w:rPr>
          <w:sz w:val="24"/>
        </w:rPr>
        <w:t xml:space="preserve">Once the General Ledger Roll occurs and period 14 is open you can post transactions in both fiscal years.  Since the Roll process creates beginning balances in the new fiscal year it is important that campus is not allowed to make new entries in the middle of the roll process.  For this reason All of Banner FIS is locked out for campus users at 2pm.  This allows </w:t>
      </w:r>
      <w:r w:rsidR="00F333A5">
        <w:rPr>
          <w:sz w:val="24"/>
        </w:rPr>
        <w:t>FA&amp;A</w:t>
      </w:r>
      <w:r w:rsidRPr="00E1756A">
        <w:rPr>
          <w:sz w:val="24"/>
        </w:rPr>
        <w:t xml:space="preserve"> to complete their processes.  Access to Banner FIS is typically restored by the following morning.</w:t>
      </w:r>
    </w:p>
    <w:p w14:paraId="7AA0AA98" w14:textId="77777777" w:rsidR="002358F8" w:rsidRPr="00E1756A" w:rsidRDefault="002358F8" w:rsidP="004277AA">
      <w:pPr>
        <w:rPr>
          <w:sz w:val="24"/>
        </w:rPr>
      </w:pPr>
    </w:p>
    <w:p w14:paraId="00BD750B" w14:textId="16F77AB7" w:rsidR="002358F8" w:rsidRPr="00E1756A" w:rsidRDefault="002358F8" w:rsidP="004277AA">
      <w:pPr>
        <w:rPr>
          <w:b/>
          <w:sz w:val="24"/>
        </w:rPr>
      </w:pPr>
      <w:r w:rsidRPr="00E1756A">
        <w:rPr>
          <w:b/>
          <w:sz w:val="24"/>
        </w:rPr>
        <w:t xml:space="preserve">The third lockout usually falls </w:t>
      </w:r>
      <w:r w:rsidR="00F333A5">
        <w:rPr>
          <w:b/>
          <w:sz w:val="24"/>
        </w:rPr>
        <w:t>five (</w:t>
      </w:r>
      <w:r w:rsidRPr="00E1756A">
        <w:rPr>
          <w:b/>
          <w:sz w:val="24"/>
        </w:rPr>
        <w:t>5</w:t>
      </w:r>
      <w:r w:rsidR="00F333A5">
        <w:rPr>
          <w:b/>
          <w:sz w:val="24"/>
        </w:rPr>
        <w:t>)</w:t>
      </w:r>
      <w:r w:rsidRPr="00E1756A">
        <w:rPr>
          <w:b/>
          <w:sz w:val="24"/>
        </w:rPr>
        <w:t xml:space="preserve"> business days after the general ledger roll:</w:t>
      </w:r>
    </w:p>
    <w:p w14:paraId="7F3FE927" w14:textId="77777777" w:rsidR="002358F8" w:rsidRPr="00E1756A" w:rsidRDefault="002358F8" w:rsidP="004277AA">
      <w:pPr>
        <w:rPr>
          <w:sz w:val="24"/>
        </w:rPr>
      </w:pPr>
    </w:p>
    <w:p w14:paraId="51E08C48" w14:textId="70767DD2" w:rsidR="002358F8" w:rsidRPr="00E1756A" w:rsidRDefault="002358F8" w:rsidP="004277AA">
      <w:pPr>
        <w:rPr>
          <w:sz w:val="24"/>
        </w:rPr>
      </w:pPr>
      <w:r w:rsidRPr="00E1756A">
        <w:rPr>
          <w:sz w:val="24"/>
        </w:rPr>
        <w:t xml:space="preserve">This lockout is typically referred to as Period 14 campus lockout.  The entire length of period 14 is always 10 business days after the close of period 12.  </w:t>
      </w:r>
      <w:r w:rsidR="00F333A5">
        <w:rPr>
          <w:sz w:val="24"/>
        </w:rPr>
        <w:t>Five</w:t>
      </w:r>
      <w:r w:rsidRPr="00E1756A">
        <w:rPr>
          <w:sz w:val="24"/>
        </w:rPr>
        <w:t xml:space="preserve"> days of this period is reserved for campus units to make corrections, accrual entries, as well as reimburse foundation transactions.  </w:t>
      </w:r>
      <w:r w:rsidR="00E1756A" w:rsidRPr="00E1756A">
        <w:rPr>
          <w:sz w:val="24"/>
        </w:rPr>
        <w:t xml:space="preserve">There are a series of final entries and accruals that </w:t>
      </w:r>
      <w:r w:rsidR="00F333A5">
        <w:rPr>
          <w:sz w:val="24"/>
        </w:rPr>
        <w:t>FA&amp;A and VPO</w:t>
      </w:r>
      <w:r w:rsidR="00E1756A" w:rsidRPr="00E1756A">
        <w:rPr>
          <w:sz w:val="24"/>
        </w:rPr>
        <w:t xml:space="preserve"> need to make in order to close out the year.  These entries require static fund balances which is why campus is locked out after the first </w:t>
      </w:r>
      <w:r w:rsidR="00F333A5">
        <w:rPr>
          <w:sz w:val="24"/>
        </w:rPr>
        <w:t>five</w:t>
      </w:r>
      <w:r w:rsidR="00E1756A" w:rsidRPr="00E1756A">
        <w:rPr>
          <w:sz w:val="24"/>
        </w:rPr>
        <w:t xml:space="preserve"> days of period 14 leaving the last </w:t>
      </w:r>
      <w:r w:rsidR="00F333A5">
        <w:rPr>
          <w:sz w:val="24"/>
        </w:rPr>
        <w:t>five</w:t>
      </w:r>
      <w:r w:rsidR="00E1756A" w:rsidRPr="00E1756A">
        <w:rPr>
          <w:sz w:val="24"/>
        </w:rPr>
        <w:t xml:space="preserve"> days of period 14 for </w:t>
      </w:r>
      <w:r w:rsidR="00F333A5">
        <w:rPr>
          <w:sz w:val="24"/>
        </w:rPr>
        <w:t>FA&amp;A/VPO</w:t>
      </w:r>
      <w:r w:rsidR="00E1756A" w:rsidRPr="00E1756A">
        <w:rPr>
          <w:sz w:val="24"/>
        </w:rPr>
        <w:t xml:space="preserve"> to complete year end work.</w:t>
      </w:r>
    </w:p>
    <w:p w14:paraId="2E7288FD" w14:textId="77777777" w:rsidR="00E1756A" w:rsidRPr="00E1756A" w:rsidRDefault="00E1756A" w:rsidP="004277AA">
      <w:pPr>
        <w:rPr>
          <w:sz w:val="24"/>
        </w:rPr>
      </w:pPr>
    </w:p>
    <w:p w14:paraId="7AFE1BC9" w14:textId="7E4B6C0C" w:rsidR="00E1756A" w:rsidRPr="00E1756A" w:rsidRDefault="00E1756A" w:rsidP="004277AA">
      <w:pPr>
        <w:rPr>
          <w:sz w:val="24"/>
        </w:rPr>
      </w:pPr>
      <w:r w:rsidRPr="00E1756A">
        <w:rPr>
          <w:sz w:val="24"/>
        </w:rPr>
        <w:t>In order to lockout campus units from period 14</w:t>
      </w:r>
      <w:r w:rsidR="00976972">
        <w:rPr>
          <w:sz w:val="24"/>
        </w:rPr>
        <w:t xml:space="preserve"> Business Oper</w:t>
      </w:r>
      <w:r w:rsidR="005728A8">
        <w:rPr>
          <w:sz w:val="24"/>
        </w:rPr>
        <w:t>a</w:t>
      </w:r>
      <w:r w:rsidR="00976972">
        <w:rPr>
          <w:sz w:val="24"/>
        </w:rPr>
        <w:t>tions IT in B</w:t>
      </w:r>
      <w:r w:rsidRPr="00E1756A">
        <w:rPr>
          <w:sz w:val="24"/>
        </w:rPr>
        <w:t xml:space="preserve">usiness </w:t>
      </w:r>
      <w:r w:rsidR="00976972">
        <w:rPr>
          <w:sz w:val="24"/>
        </w:rPr>
        <w:t>A</w:t>
      </w:r>
      <w:r w:rsidRPr="00E1756A">
        <w:rPr>
          <w:sz w:val="24"/>
        </w:rPr>
        <w:t xml:space="preserve">ffairs removes their ability to post in the accrual period.  This allows units to still retain Banner FIS access and post in the current year.  </w:t>
      </w:r>
      <w:r w:rsidR="00976972">
        <w:rPr>
          <w:sz w:val="24"/>
        </w:rPr>
        <w:t>T</w:t>
      </w:r>
      <w:r w:rsidRPr="00E1756A">
        <w:rPr>
          <w:sz w:val="24"/>
        </w:rPr>
        <w:t xml:space="preserve">here </w:t>
      </w:r>
      <w:r w:rsidRPr="00E1756A">
        <w:rPr>
          <w:b/>
          <w:sz w:val="24"/>
          <w:u w:val="single"/>
        </w:rPr>
        <w:t>will not</w:t>
      </w:r>
      <w:r w:rsidRPr="00E1756A">
        <w:rPr>
          <w:sz w:val="24"/>
        </w:rPr>
        <w:t xml:space="preserve"> be a hard lockout of all Banner FIS on this date.</w:t>
      </w:r>
    </w:p>
    <w:p w14:paraId="017CF1F9" w14:textId="77777777" w:rsidR="002358F8" w:rsidRPr="004277AA" w:rsidRDefault="002358F8" w:rsidP="004277AA"/>
    <w:p w14:paraId="3FE77D95" w14:textId="77777777" w:rsidR="00127DF1" w:rsidRDefault="00127DF1" w:rsidP="00CF19D8">
      <w:pPr>
        <w:pStyle w:val="Heading1"/>
        <w:rPr>
          <w:rFonts w:ascii="Times New Roman" w:hAnsi="Times New Roman" w:cs="Times New Roman"/>
          <w:color w:val="auto"/>
        </w:rPr>
      </w:pPr>
      <w:bookmarkStart w:id="28" w:name="_Toc453676722"/>
    </w:p>
    <w:p w14:paraId="315B8BFD" w14:textId="2D4B617B" w:rsidR="004F7E4F" w:rsidRDefault="00346627" w:rsidP="00CF19D8">
      <w:pPr>
        <w:pStyle w:val="Heading1"/>
        <w:rPr>
          <w:rFonts w:ascii="Times New Roman" w:hAnsi="Times New Roman" w:cs="Times New Roman"/>
          <w:color w:val="auto"/>
        </w:rPr>
      </w:pPr>
      <w:r w:rsidRPr="00807BDE">
        <w:rPr>
          <w:rFonts w:ascii="Times New Roman" w:hAnsi="Times New Roman" w:cs="Times New Roman"/>
          <w:color w:val="auto"/>
        </w:rPr>
        <w:t>OSU FOUNDATION</w:t>
      </w:r>
      <w:bookmarkEnd w:id="28"/>
    </w:p>
    <w:p w14:paraId="20163B09" w14:textId="77777777" w:rsidR="001B2224" w:rsidRDefault="001B2224" w:rsidP="001B2224">
      <w:pPr>
        <w:rPr>
          <w:sz w:val="24"/>
          <w:szCs w:val="24"/>
        </w:rPr>
      </w:pPr>
    </w:p>
    <w:p w14:paraId="0FE38A3F" w14:textId="77777777" w:rsidR="001B2224" w:rsidRPr="001B2224" w:rsidRDefault="001B2224" w:rsidP="001B2224">
      <w:pPr>
        <w:rPr>
          <w:sz w:val="24"/>
          <w:szCs w:val="24"/>
        </w:rPr>
      </w:pPr>
      <w:r w:rsidRPr="001B2224">
        <w:rPr>
          <w:sz w:val="24"/>
          <w:szCs w:val="24"/>
        </w:rPr>
        <w:t>FSxxxx and FExxxx funds must have a positive fund balance at year end. It is important to closely monitor unreimbursed transactions during the months of April, May and June to make sure expenditures are reimbursed in a timely manner.</w:t>
      </w:r>
    </w:p>
    <w:p w14:paraId="273B5709" w14:textId="77777777" w:rsidR="001B2224" w:rsidRPr="001B2224" w:rsidRDefault="001B2224" w:rsidP="001B2224">
      <w:pPr>
        <w:rPr>
          <w:sz w:val="24"/>
          <w:szCs w:val="24"/>
        </w:rPr>
      </w:pPr>
    </w:p>
    <w:p w14:paraId="2A86C2AF" w14:textId="0CBB99B4" w:rsidR="001B2224" w:rsidRPr="001B2224" w:rsidRDefault="001B2224" w:rsidP="001B2224">
      <w:pPr>
        <w:rPr>
          <w:sz w:val="24"/>
          <w:szCs w:val="24"/>
        </w:rPr>
      </w:pPr>
      <w:r w:rsidRPr="001B2224">
        <w:rPr>
          <w:sz w:val="24"/>
          <w:szCs w:val="24"/>
        </w:rPr>
        <w:t xml:space="preserve">OSUF Financial Entry system will be closed down for a period of time during year end. This closure is to allow for the reconciliation of accounts between OSU and the Foundation. See Year End Close Major Deadlines for exact dates.  </w:t>
      </w:r>
    </w:p>
    <w:p w14:paraId="0EE77D92" w14:textId="77777777" w:rsidR="001B2224" w:rsidRPr="001B2224" w:rsidRDefault="001B2224" w:rsidP="001B2224">
      <w:pPr>
        <w:rPr>
          <w:sz w:val="24"/>
          <w:szCs w:val="24"/>
        </w:rPr>
      </w:pPr>
    </w:p>
    <w:p w14:paraId="61C8F888" w14:textId="14043BA6" w:rsidR="001B2224" w:rsidRPr="001B2224" w:rsidRDefault="001B2224" w:rsidP="001B2224">
      <w:pPr>
        <w:rPr>
          <w:sz w:val="24"/>
          <w:szCs w:val="24"/>
        </w:rPr>
      </w:pPr>
      <w:r w:rsidRPr="001B2224">
        <w:rPr>
          <w:sz w:val="24"/>
          <w:szCs w:val="24"/>
        </w:rPr>
        <w:t>It is imperative that you have reimbursement requests completed p</w:t>
      </w:r>
      <w:r w:rsidR="00B63463">
        <w:rPr>
          <w:sz w:val="24"/>
          <w:szCs w:val="24"/>
        </w:rPr>
        <w:t xml:space="preserve">rior to this deadline.  Any </w:t>
      </w:r>
      <w:r w:rsidR="007D2321">
        <w:rPr>
          <w:sz w:val="24"/>
          <w:szCs w:val="24"/>
        </w:rPr>
        <w:t>FY1</w:t>
      </w:r>
      <w:r w:rsidR="00BB6E1E">
        <w:rPr>
          <w:sz w:val="24"/>
          <w:szCs w:val="24"/>
        </w:rPr>
        <w:t>8</w:t>
      </w:r>
      <w:r w:rsidRPr="001B2224">
        <w:rPr>
          <w:sz w:val="24"/>
          <w:szCs w:val="24"/>
        </w:rPr>
        <w:t xml:space="preserve"> expenses not processed through the reimbursement system will be moved to E&amp;G Funds and will no longer be available in the OSU-OSUF Reimbursement System for reimbursement from the foundation.  </w:t>
      </w:r>
    </w:p>
    <w:p w14:paraId="75F35B39" w14:textId="77777777" w:rsidR="001B2224" w:rsidRPr="001B2224" w:rsidRDefault="001B2224" w:rsidP="001B2224">
      <w:pPr>
        <w:rPr>
          <w:sz w:val="24"/>
          <w:szCs w:val="24"/>
        </w:rPr>
      </w:pPr>
    </w:p>
    <w:p w14:paraId="13FF8BC0" w14:textId="01711E0F" w:rsidR="00B63463" w:rsidRDefault="00BB6E1E" w:rsidP="001B2224">
      <w:pPr>
        <w:rPr>
          <w:sz w:val="24"/>
          <w:szCs w:val="24"/>
        </w:rPr>
      </w:pPr>
      <w:r>
        <w:rPr>
          <w:sz w:val="24"/>
          <w:szCs w:val="24"/>
        </w:rPr>
        <w:t>FA&amp;A</w:t>
      </w:r>
      <w:r w:rsidR="001B2224" w:rsidRPr="001B2224">
        <w:rPr>
          <w:sz w:val="24"/>
          <w:szCs w:val="24"/>
        </w:rPr>
        <w:t xml:space="preserve"> will process a receivable accrual for reimbursements that are approved through the foundation reimbursement system, but cash has not actually been received. </w:t>
      </w:r>
    </w:p>
    <w:p w14:paraId="4DA109E9" w14:textId="77777777" w:rsidR="001B2224" w:rsidRPr="001B2224" w:rsidRDefault="001B2224" w:rsidP="001B2224">
      <w:pPr>
        <w:rPr>
          <w:sz w:val="24"/>
          <w:szCs w:val="24"/>
        </w:rPr>
      </w:pPr>
      <w:r w:rsidRPr="001B2224">
        <w:rPr>
          <w:sz w:val="24"/>
          <w:szCs w:val="24"/>
        </w:rPr>
        <w:t xml:space="preserve">  </w:t>
      </w:r>
    </w:p>
    <w:p w14:paraId="3605FC39" w14:textId="77777777" w:rsidR="001B2224" w:rsidRPr="001B2224" w:rsidRDefault="001B2224" w:rsidP="001B2224">
      <w:pPr>
        <w:rPr>
          <w:sz w:val="24"/>
          <w:szCs w:val="24"/>
        </w:rPr>
      </w:pPr>
      <w:r w:rsidRPr="001B2224">
        <w:rPr>
          <w:sz w:val="24"/>
          <w:szCs w:val="24"/>
        </w:rPr>
        <w:t>The reimbursement request must be approved by both OSU and OSUF in order to be included in the accrual – continue checking your requests to ensure they have been OSUF Approved and are not disapproved or on hold.</w:t>
      </w:r>
    </w:p>
    <w:p w14:paraId="1EA9E29D" w14:textId="77777777" w:rsidR="001B2224" w:rsidRPr="001B2224" w:rsidRDefault="001B2224" w:rsidP="001B2224">
      <w:pPr>
        <w:rPr>
          <w:sz w:val="24"/>
          <w:szCs w:val="24"/>
        </w:rPr>
      </w:pPr>
    </w:p>
    <w:p w14:paraId="76675495" w14:textId="77777777" w:rsidR="001B2224" w:rsidRPr="001B2224" w:rsidRDefault="001B2224" w:rsidP="001B2224">
      <w:pPr>
        <w:rPr>
          <w:sz w:val="24"/>
          <w:szCs w:val="24"/>
        </w:rPr>
      </w:pPr>
      <w:r w:rsidRPr="001B2224">
        <w:rPr>
          <w:sz w:val="24"/>
          <w:szCs w:val="24"/>
        </w:rPr>
        <w:t xml:space="preserve">Business Centers and Departments should </w:t>
      </w:r>
      <w:r w:rsidRPr="0002469B">
        <w:rPr>
          <w:b/>
          <w:sz w:val="24"/>
          <w:szCs w:val="24"/>
        </w:rPr>
        <w:t>not</w:t>
      </w:r>
      <w:r w:rsidRPr="001B2224">
        <w:rPr>
          <w:sz w:val="24"/>
          <w:szCs w:val="24"/>
        </w:rPr>
        <w:t xml:space="preserve"> do individual A/R accrual JV’s for these funds.</w:t>
      </w:r>
    </w:p>
    <w:p w14:paraId="7524D721" w14:textId="77777777" w:rsidR="004F7E4F" w:rsidRDefault="00346627" w:rsidP="00CF19D8">
      <w:pPr>
        <w:pStyle w:val="Heading1"/>
        <w:rPr>
          <w:rFonts w:ascii="Times New Roman" w:hAnsi="Times New Roman" w:cs="Times New Roman"/>
          <w:color w:val="auto"/>
        </w:rPr>
      </w:pPr>
      <w:bookmarkStart w:id="29" w:name="_Toc453676723"/>
      <w:r w:rsidRPr="00807BDE">
        <w:rPr>
          <w:rFonts w:ascii="Times New Roman" w:hAnsi="Times New Roman" w:cs="Times New Roman"/>
          <w:color w:val="auto"/>
        </w:rPr>
        <w:t>PAYROLL</w:t>
      </w:r>
      <w:bookmarkEnd w:id="29"/>
    </w:p>
    <w:p w14:paraId="215E08B2" w14:textId="77777777" w:rsidR="00971237" w:rsidRDefault="00971237" w:rsidP="00971237">
      <w:pPr>
        <w:rPr>
          <w:sz w:val="24"/>
          <w:szCs w:val="24"/>
        </w:rPr>
      </w:pPr>
    </w:p>
    <w:p w14:paraId="01A5A0D8" w14:textId="03CBF32F" w:rsidR="00C41CA3" w:rsidRPr="00971237" w:rsidRDefault="00971237" w:rsidP="00971237">
      <w:r w:rsidRPr="00971237">
        <w:rPr>
          <w:sz w:val="24"/>
          <w:szCs w:val="24"/>
        </w:rPr>
        <w:t xml:space="preserve">Payroll labor distribution corrections must be made prior to cut-off of June payroll. Check dates on the </w:t>
      </w:r>
      <w:hyperlink r:id="rId20" w:history="1">
        <w:r w:rsidRPr="00971237">
          <w:rPr>
            <w:rStyle w:val="Hyperlink"/>
            <w:sz w:val="24"/>
            <w:szCs w:val="24"/>
          </w:rPr>
          <w:t>Payroll calendar</w:t>
        </w:r>
      </w:hyperlink>
      <w:r w:rsidRPr="00971237">
        <w:rPr>
          <w:sz w:val="24"/>
          <w:szCs w:val="24"/>
        </w:rPr>
        <w:t xml:space="preserve"> and on the list of </w:t>
      </w:r>
      <w:hyperlink r:id="rId21" w:history="1">
        <w:r w:rsidR="00125ABF" w:rsidRPr="004C6B94">
          <w:rPr>
            <w:rStyle w:val="Hyperlink"/>
            <w:sz w:val="24"/>
            <w:szCs w:val="24"/>
          </w:rPr>
          <w:t>Major Deadlines</w:t>
        </w:r>
      </w:hyperlink>
      <w:r w:rsidR="00125ABF">
        <w:rPr>
          <w:sz w:val="24"/>
          <w:szCs w:val="24"/>
        </w:rPr>
        <w:t xml:space="preserve"> for </w:t>
      </w:r>
      <w:r w:rsidRPr="00125ABF">
        <w:rPr>
          <w:sz w:val="24"/>
          <w:szCs w:val="24"/>
        </w:rPr>
        <w:t>Year-End Close</w:t>
      </w:r>
      <w:r w:rsidRPr="00971237">
        <w:rPr>
          <w:sz w:val="24"/>
          <w:szCs w:val="24"/>
        </w:rPr>
        <w:t>.</w:t>
      </w:r>
    </w:p>
    <w:p w14:paraId="4A183039" w14:textId="77777777" w:rsidR="004F7E4F" w:rsidRPr="00807BDE" w:rsidRDefault="00346627" w:rsidP="00CF19D8">
      <w:pPr>
        <w:pStyle w:val="Heading1"/>
        <w:rPr>
          <w:rFonts w:ascii="Times New Roman" w:hAnsi="Times New Roman" w:cs="Times New Roman"/>
          <w:color w:val="auto"/>
        </w:rPr>
      </w:pPr>
      <w:bookmarkStart w:id="30" w:name="_Toc453676724"/>
      <w:r w:rsidRPr="00807BDE">
        <w:rPr>
          <w:rFonts w:ascii="Times New Roman" w:hAnsi="Times New Roman" w:cs="Times New Roman"/>
          <w:color w:val="auto"/>
        </w:rPr>
        <w:t>PURCHASING</w:t>
      </w:r>
      <w:bookmarkEnd w:id="30"/>
    </w:p>
    <w:p w14:paraId="1CFEC590" w14:textId="77777777" w:rsidR="00807BDE" w:rsidRPr="00E507E7" w:rsidRDefault="00807BDE" w:rsidP="00E507E7">
      <w:pPr>
        <w:pStyle w:val="Heading3"/>
        <w:spacing w:before="0"/>
        <w:mirrorIndents/>
        <w:rPr>
          <w:rFonts w:ascii="Times New Roman" w:hAnsi="Times New Roman" w:cs="Times New Roman"/>
          <w:b/>
          <w:color w:val="F6750A"/>
          <w:sz w:val="26"/>
          <w:szCs w:val="26"/>
        </w:rPr>
      </w:pPr>
      <w:bookmarkStart w:id="31" w:name="_Toc453676725"/>
      <w:r w:rsidRPr="00E507E7">
        <w:rPr>
          <w:rFonts w:ascii="Times New Roman" w:hAnsi="Times New Roman" w:cs="Times New Roman"/>
          <w:b/>
          <w:color w:val="F6750A"/>
          <w:sz w:val="26"/>
          <w:szCs w:val="26"/>
        </w:rPr>
        <w:t>Manual Encumbrances</w:t>
      </w:r>
      <w:bookmarkEnd w:id="31"/>
    </w:p>
    <w:p w14:paraId="74EDF5DC" w14:textId="77777777" w:rsidR="00807BDE" w:rsidRDefault="00807BDE" w:rsidP="00807BDE">
      <w:pPr>
        <w:rPr>
          <w:sz w:val="24"/>
          <w:szCs w:val="24"/>
        </w:rPr>
      </w:pPr>
    </w:p>
    <w:p w14:paraId="67FDDCE0" w14:textId="2DF3F41C" w:rsidR="00807BDE" w:rsidRDefault="00807BDE" w:rsidP="00807BDE">
      <w:pPr>
        <w:rPr>
          <w:sz w:val="24"/>
          <w:szCs w:val="24"/>
        </w:rPr>
      </w:pPr>
      <w:r w:rsidRPr="00807BDE">
        <w:rPr>
          <w:sz w:val="24"/>
          <w:szCs w:val="24"/>
        </w:rPr>
        <w:t xml:space="preserve">Manual encumbrances (“E” documents) remaining in the </w:t>
      </w:r>
      <w:r w:rsidR="007D2321">
        <w:rPr>
          <w:sz w:val="24"/>
          <w:szCs w:val="24"/>
        </w:rPr>
        <w:t>FY1</w:t>
      </w:r>
      <w:r w:rsidR="00BB6E1E">
        <w:rPr>
          <w:sz w:val="24"/>
          <w:szCs w:val="24"/>
        </w:rPr>
        <w:t>8</w:t>
      </w:r>
      <w:r w:rsidRPr="00807BDE">
        <w:rPr>
          <w:sz w:val="24"/>
          <w:szCs w:val="24"/>
        </w:rPr>
        <w:t xml:space="preserve"> accounting records will be rolled into the </w:t>
      </w:r>
      <w:r w:rsidR="007D2321">
        <w:rPr>
          <w:sz w:val="24"/>
          <w:szCs w:val="24"/>
        </w:rPr>
        <w:t>FY1</w:t>
      </w:r>
      <w:r w:rsidR="00BB6E1E">
        <w:rPr>
          <w:sz w:val="24"/>
          <w:szCs w:val="24"/>
        </w:rPr>
        <w:t>9</w:t>
      </w:r>
      <w:r w:rsidRPr="00807BDE">
        <w:rPr>
          <w:sz w:val="24"/>
          <w:szCs w:val="24"/>
        </w:rPr>
        <w:t xml:space="preserve"> accounting records.  Therefore, all manual encumbrances must be </w:t>
      </w:r>
      <w:r>
        <w:rPr>
          <w:sz w:val="24"/>
          <w:szCs w:val="24"/>
        </w:rPr>
        <w:t>reviewed to make sure they are still valid.  Any manual encumbrances that are not valid or needed should be liquidated so that they are not rolled forward.</w:t>
      </w:r>
      <w:r w:rsidR="00762C20">
        <w:rPr>
          <w:sz w:val="24"/>
          <w:szCs w:val="24"/>
        </w:rPr>
        <w:t xml:space="preserve">  The </w:t>
      </w:r>
      <w:r w:rsidR="00762C20" w:rsidRPr="00762C20">
        <w:rPr>
          <w:b/>
          <w:sz w:val="24"/>
          <w:szCs w:val="24"/>
        </w:rPr>
        <w:t>FGROPNE</w:t>
      </w:r>
      <w:r w:rsidR="00762C20">
        <w:rPr>
          <w:sz w:val="24"/>
          <w:szCs w:val="24"/>
        </w:rPr>
        <w:t xml:space="preserve"> report can help identify all open encumbrances.  </w:t>
      </w:r>
    </w:p>
    <w:p w14:paraId="110F6335" w14:textId="77777777" w:rsidR="00807BDE" w:rsidRDefault="00807BDE" w:rsidP="00807BDE">
      <w:pPr>
        <w:rPr>
          <w:sz w:val="24"/>
          <w:szCs w:val="24"/>
        </w:rPr>
      </w:pPr>
    </w:p>
    <w:p w14:paraId="165D95F7" w14:textId="77777777" w:rsidR="00807BDE" w:rsidRPr="00807BDE" w:rsidRDefault="00807BDE" w:rsidP="00807BDE">
      <w:pPr>
        <w:rPr>
          <w:b/>
          <w:sz w:val="24"/>
          <w:szCs w:val="24"/>
        </w:rPr>
      </w:pPr>
    </w:p>
    <w:p w14:paraId="4D333F50" w14:textId="77777777" w:rsidR="00127DF1" w:rsidRDefault="00127DF1" w:rsidP="00E507E7">
      <w:pPr>
        <w:pStyle w:val="Heading3"/>
        <w:spacing w:before="0"/>
        <w:mirrorIndents/>
        <w:rPr>
          <w:rFonts w:ascii="Times New Roman" w:hAnsi="Times New Roman" w:cs="Times New Roman"/>
          <w:b/>
          <w:color w:val="F6750A"/>
          <w:sz w:val="26"/>
          <w:szCs w:val="26"/>
        </w:rPr>
      </w:pPr>
      <w:bookmarkStart w:id="32" w:name="_Toc453676726"/>
    </w:p>
    <w:p w14:paraId="1F4ED091" w14:textId="46BC9F2C" w:rsidR="00807BDE" w:rsidRPr="00E507E7" w:rsidRDefault="00807BDE" w:rsidP="00E507E7">
      <w:pPr>
        <w:pStyle w:val="Heading3"/>
        <w:spacing w:before="0"/>
        <w:mirrorIndents/>
        <w:rPr>
          <w:rFonts w:ascii="Times New Roman" w:hAnsi="Times New Roman" w:cs="Times New Roman"/>
          <w:b/>
          <w:color w:val="F6750A"/>
          <w:sz w:val="26"/>
          <w:szCs w:val="26"/>
        </w:rPr>
      </w:pPr>
      <w:r w:rsidRPr="00E507E7">
        <w:rPr>
          <w:rFonts w:ascii="Times New Roman" w:hAnsi="Times New Roman" w:cs="Times New Roman"/>
          <w:b/>
          <w:color w:val="F6750A"/>
          <w:sz w:val="26"/>
          <w:szCs w:val="26"/>
        </w:rPr>
        <w:t>Purchase Orders</w:t>
      </w:r>
      <w:bookmarkEnd w:id="32"/>
    </w:p>
    <w:p w14:paraId="2DA4081E" w14:textId="77777777" w:rsidR="00971237" w:rsidRDefault="00971237" w:rsidP="00971237">
      <w:pPr>
        <w:tabs>
          <w:tab w:val="num" w:pos="720"/>
        </w:tabs>
        <w:rPr>
          <w:sz w:val="24"/>
          <w:szCs w:val="24"/>
        </w:rPr>
      </w:pPr>
    </w:p>
    <w:p w14:paraId="08D83EA5" w14:textId="052FDE51" w:rsidR="00971237" w:rsidRPr="00971237" w:rsidRDefault="00971237" w:rsidP="00971237">
      <w:pPr>
        <w:tabs>
          <w:tab w:val="num" w:pos="720"/>
        </w:tabs>
        <w:rPr>
          <w:sz w:val="24"/>
          <w:szCs w:val="24"/>
        </w:rPr>
      </w:pPr>
      <w:r w:rsidRPr="00971237">
        <w:rPr>
          <w:sz w:val="24"/>
          <w:szCs w:val="24"/>
        </w:rPr>
        <w:t xml:space="preserve">Period 01 for </w:t>
      </w:r>
      <w:r w:rsidR="007D2321">
        <w:rPr>
          <w:sz w:val="24"/>
          <w:szCs w:val="24"/>
        </w:rPr>
        <w:t>FY1</w:t>
      </w:r>
      <w:r w:rsidR="00BB6E1E">
        <w:rPr>
          <w:sz w:val="24"/>
          <w:szCs w:val="24"/>
        </w:rPr>
        <w:t>9</w:t>
      </w:r>
      <w:r w:rsidRPr="00971237">
        <w:rPr>
          <w:sz w:val="24"/>
          <w:szCs w:val="24"/>
        </w:rPr>
        <w:t xml:space="preserve"> will open </w:t>
      </w:r>
      <w:r>
        <w:rPr>
          <w:b/>
          <w:sz w:val="24"/>
          <w:szCs w:val="24"/>
        </w:rPr>
        <w:t>mid-June</w:t>
      </w:r>
      <w:r w:rsidRPr="00971237">
        <w:rPr>
          <w:sz w:val="24"/>
          <w:szCs w:val="24"/>
        </w:rPr>
        <w:t xml:space="preserve"> for entry of </w:t>
      </w:r>
      <w:r w:rsidR="007D2321">
        <w:rPr>
          <w:sz w:val="24"/>
          <w:szCs w:val="24"/>
        </w:rPr>
        <w:t>FY1</w:t>
      </w:r>
      <w:r w:rsidR="00BB6E1E">
        <w:rPr>
          <w:sz w:val="24"/>
          <w:szCs w:val="24"/>
        </w:rPr>
        <w:t>9</w:t>
      </w:r>
      <w:r w:rsidRPr="00971237">
        <w:rPr>
          <w:sz w:val="24"/>
          <w:szCs w:val="24"/>
        </w:rPr>
        <w:t xml:space="preserve"> purchase orders and encumbrances.</w:t>
      </w:r>
      <w:r>
        <w:rPr>
          <w:sz w:val="24"/>
          <w:szCs w:val="24"/>
        </w:rPr>
        <w:t xml:space="preserve">  Make sure to pay close attention to transaction dates when entering Purchase Orders in June.  </w:t>
      </w:r>
      <w:r w:rsidR="00762C20">
        <w:rPr>
          <w:sz w:val="24"/>
          <w:szCs w:val="24"/>
        </w:rPr>
        <w:t>Any orders fo</w:t>
      </w:r>
      <w:r w:rsidR="00B63463">
        <w:rPr>
          <w:sz w:val="24"/>
          <w:szCs w:val="24"/>
        </w:rPr>
        <w:t xml:space="preserve">r </w:t>
      </w:r>
      <w:r w:rsidR="007D2321">
        <w:rPr>
          <w:sz w:val="24"/>
          <w:szCs w:val="24"/>
        </w:rPr>
        <w:t>FY1</w:t>
      </w:r>
      <w:r w:rsidR="00BB6E1E">
        <w:rPr>
          <w:sz w:val="24"/>
          <w:szCs w:val="24"/>
        </w:rPr>
        <w:t>9</w:t>
      </w:r>
      <w:r w:rsidR="00762C20">
        <w:rPr>
          <w:sz w:val="24"/>
          <w:szCs w:val="24"/>
        </w:rPr>
        <w:t xml:space="preserve"> need to have</w:t>
      </w:r>
      <w:r w:rsidR="00B63463">
        <w:rPr>
          <w:sz w:val="24"/>
          <w:szCs w:val="24"/>
        </w:rPr>
        <w:t xml:space="preserve"> Purchase Orders created in </w:t>
      </w:r>
      <w:r w:rsidR="007D2321">
        <w:rPr>
          <w:sz w:val="24"/>
          <w:szCs w:val="24"/>
        </w:rPr>
        <w:t>FY1</w:t>
      </w:r>
      <w:r w:rsidR="00BB6E1E">
        <w:rPr>
          <w:sz w:val="24"/>
          <w:szCs w:val="24"/>
        </w:rPr>
        <w:t>9</w:t>
      </w:r>
      <w:r w:rsidR="00B63463">
        <w:rPr>
          <w:sz w:val="24"/>
          <w:szCs w:val="24"/>
        </w:rPr>
        <w:t xml:space="preserve"> instead of entered in </w:t>
      </w:r>
      <w:r w:rsidR="007D2321">
        <w:rPr>
          <w:sz w:val="24"/>
          <w:szCs w:val="24"/>
        </w:rPr>
        <w:t>FY1</w:t>
      </w:r>
      <w:r w:rsidR="00BB6E1E">
        <w:rPr>
          <w:sz w:val="24"/>
          <w:szCs w:val="24"/>
        </w:rPr>
        <w:t>8</w:t>
      </w:r>
      <w:r w:rsidR="00762C20">
        <w:rPr>
          <w:sz w:val="24"/>
          <w:szCs w:val="24"/>
        </w:rPr>
        <w:t xml:space="preserve"> and rolled forward.</w:t>
      </w:r>
    </w:p>
    <w:p w14:paraId="6AE7E7F3" w14:textId="77777777" w:rsidR="00971237" w:rsidRPr="00971237" w:rsidRDefault="00971237" w:rsidP="00971237">
      <w:pPr>
        <w:tabs>
          <w:tab w:val="num" w:pos="720"/>
        </w:tabs>
        <w:ind w:left="720"/>
        <w:rPr>
          <w:sz w:val="24"/>
          <w:szCs w:val="24"/>
        </w:rPr>
      </w:pPr>
    </w:p>
    <w:p w14:paraId="5DBA5554" w14:textId="2F2C7350" w:rsidR="00971237" w:rsidRPr="00971237" w:rsidRDefault="00971237" w:rsidP="00971237">
      <w:pPr>
        <w:pStyle w:val="BodyTextIndent2"/>
        <w:spacing w:after="0" w:line="240" w:lineRule="auto"/>
        <w:ind w:left="0"/>
        <w:rPr>
          <w:sz w:val="24"/>
          <w:szCs w:val="24"/>
        </w:rPr>
      </w:pPr>
      <w:r w:rsidRPr="00971237">
        <w:rPr>
          <w:sz w:val="24"/>
          <w:szCs w:val="24"/>
        </w:rPr>
        <w:t xml:space="preserve">Purchase orders remaining “open” at the end of </w:t>
      </w:r>
      <w:r w:rsidR="007D2321">
        <w:rPr>
          <w:sz w:val="24"/>
          <w:szCs w:val="24"/>
        </w:rPr>
        <w:t>FY1</w:t>
      </w:r>
      <w:r w:rsidR="00BB6E1E">
        <w:rPr>
          <w:sz w:val="24"/>
          <w:szCs w:val="24"/>
        </w:rPr>
        <w:t>8</w:t>
      </w:r>
      <w:r w:rsidRPr="00971237">
        <w:rPr>
          <w:sz w:val="24"/>
          <w:szCs w:val="24"/>
        </w:rPr>
        <w:t xml:space="preserve"> Period 12 will be rolled into Period 01 of the </w:t>
      </w:r>
      <w:r w:rsidR="007D2321">
        <w:rPr>
          <w:sz w:val="24"/>
          <w:szCs w:val="24"/>
        </w:rPr>
        <w:t>FY1</w:t>
      </w:r>
      <w:r w:rsidR="00BB6E1E">
        <w:rPr>
          <w:sz w:val="24"/>
          <w:szCs w:val="24"/>
        </w:rPr>
        <w:t>9</w:t>
      </w:r>
      <w:r w:rsidRPr="00971237">
        <w:rPr>
          <w:sz w:val="24"/>
          <w:szCs w:val="24"/>
        </w:rPr>
        <w:t xml:space="preserve"> accounting records.  It is critical that the “open” purchase orders are indeed “open” and do not include those POs for which final payment has already occurred.  </w:t>
      </w:r>
    </w:p>
    <w:p w14:paraId="506861B0" w14:textId="5750A23F" w:rsidR="00971237" w:rsidRPr="00971237" w:rsidRDefault="00971237" w:rsidP="00971237">
      <w:pPr>
        <w:numPr>
          <w:ilvl w:val="0"/>
          <w:numId w:val="7"/>
        </w:numPr>
        <w:tabs>
          <w:tab w:val="num" w:pos="720"/>
        </w:tabs>
        <w:ind w:left="720"/>
        <w:rPr>
          <w:sz w:val="24"/>
          <w:szCs w:val="24"/>
        </w:rPr>
      </w:pPr>
      <w:r w:rsidRPr="00971237">
        <w:rPr>
          <w:sz w:val="24"/>
          <w:szCs w:val="24"/>
        </w:rPr>
        <w:t xml:space="preserve">Use the </w:t>
      </w:r>
      <w:r w:rsidRPr="00971237">
        <w:rPr>
          <w:b/>
          <w:sz w:val="24"/>
          <w:szCs w:val="24"/>
        </w:rPr>
        <w:t>FGROPNE</w:t>
      </w:r>
      <w:r w:rsidRPr="00971237">
        <w:rPr>
          <w:sz w:val="24"/>
          <w:szCs w:val="24"/>
        </w:rPr>
        <w:t xml:space="preserve"> report to locate all purchase orders for which final payment may have already occurred.  These encumbrances should be liquidated with a JV</w:t>
      </w:r>
      <w:r>
        <w:rPr>
          <w:sz w:val="24"/>
          <w:szCs w:val="24"/>
        </w:rPr>
        <w:t xml:space="preserve">.  </w:t>
      </w:r>
      <w:r w:rsidRPr="00971237">
        <w:rPr>
          <w:sz w:val="24"/>
          <w:szCs w:val="24"/>
        </w:rPr>
        <w:t xml:space="preserve">All remaining open POs will be rolled to </w:t>
      </w:r>
      <w:r w:rsidR="007D2321">
        <w:rPr>
          <w:sz w:val="24"/>
          <w:szCs w:val="24"/>
        </w:rPr>
        <w:t>FY1</w:t>
      </w:r>
      <w:r w:rsidR="00BB6E1E">
        <w:rPr>
          <w:sz w:val="24"/>
          <w:szCs w:val="24"/>
        </w:rPr>
        <w:t>9</w:t>
      </w:r>
      <w:r w:rsidRPr="00971237">
        <w:rPr>
          <w:sz w:val="24"/>
          <w:szCs w:val="24"/>
        </w:rPr>
        <w:t>.</w:t>
      </w:r>
    </w:p>
    <w:p w14:paraId="4F788589" w14:textId="77777777" w:rsidR="00971237" w:rsidRPr="00971237" w:rsidRDefault="00971237" w:rsidP="00971237">
      <w:pPr>
        <w:rPr>
          <w:sz w:val="24"/>
          <w:szCs w:val="24"/>
        </w:rPr>
      </w:pPr>
      <w:r w:rsidRPr="00971237">
        <w:rPr>
          <w:sz w:val="24"/>
          <w:szCs w:val="24"/>
        </w:rPr>
        <w:t xml:space="preserve">For additional PO and Encumbrance Monitoring information, please review the materials on Business Affair’s Training website: </w:t>
      </w:r>
      <w:hyperlink r:id="rId22" w:anchor="FinAcctTrain" w:history="1">
        <w:r w:rsidRPr="00971237">
          <w:rPr>
            <w:rStyle w:val="Hyperlink"/>
            <w:sz w:val="24"/>
            <w:szCs w:val="24"/>
          </w:rPr>
          <w:t>http://oregonstate.edu/fa/businessaffairs/bcr#FinAcctTrain</w:t>
        </w:r>
      </w:hyperlink>
    </w:p>
    <w:p w14:paraId="5DA7C87C" w14:textId="77777777" w:rsidR="00807BDE" w:rsidRPr="00807BDE" w:rsidRDefault="00807BDE" w:rsidP="00807BDE"/>
    <w:p w14:paraId="600F8BCD" w14:textId="77777777" w:rsidR="004F7E4F" w:rsidRPr="00807BDE" w:rsidRDefault="00346627" w:rsidP="007A2AAD">
      <w:pPr>
        <w:pStyle w:val="Heading1"/>
        <w:rPr>
          <w:rFonts w:ascii="Times New Roman" w:hAnsi="Times New Roman" w:cs="Times New Roman"/>
          <w:color w:val="auto"/>
        </w:rPr>
      </w:pPr>
      <w:bookmarkStart w:id="33" w:name="_Toc453676728"/>
      <w:r w:rsidRPr="00807BDE">
        <w:rPr>
          <w:rFonts w:ascii="Times New Roman" w:hAnsi="Times New Roman" w:cs="Times New Roman"/>
          <w:color w:val="auto"/>
        </w:rPr>
        <w:t>UNEARNED INCOME</w:t>
      </w:r>
      <w:bookmarkEnd w:id="33"/>
    </w:p>
    <w:p w14:paraId="4F73302E" w14:textId="77777777" w:rsidR="007A2AAD" w:rsidRPr="00807BDE" w:rsidRDefault="007A2AAD" w:rsidP="007A2AAD">
      <w:pPr>
        <w:rPr>
          <w:sz w:val="24"/>
          <w:szCs w:val="24"/>
        </w:rPr>
      </w:pPr>
    </w:p>
    <w:p w14:paraId="110C4675" w14:textId="69125491" w:rsidR="007A2AAD" w:rsidRPr="00807BDE" w:rsidRDefault="007A2AAD" w:rsidP="007A2AAD">
      <w:pPr>
        <w:rPr>
          <w:sz w:val="24"/>
          <w:szCs w:val="24"/>
        </w:rPr>
      </w:pPr>
      <w:r w:rsidRPr="00807BDE">
        <w:rPr>
          <w:sz w:val="24"/>
          <w:szCs w:val="24"/>
        </w:rPr>
        <w:t>R</w:t>
      </w:r>
      <w:r w:rsidR="00B63463">
        <w:rPr>
          <w:sz w:val="24"/>
          <w:szCs w:val="24"/>
        </w:rPr>
        <w:t xml:space="preserve">eview deposits made in June </w:t>
      </w:r>
      <w:r w:rsidR="007D2321">
        <w:rPr>
          <w:sz w:val="24"/>
          <w:szCs w:val="24"/>
        </w:rPr>
        <w:t>201</w:t>
      </w:r>
      <w:r w:rsidR="00BB6E1E">
        <w:rPr>
          <w:sz w:val="24"/>
          <w:szCs w:val="24"/>
        </w:rPr>
        <w:t>8</w:t>
      </w:r>
      <w:r w:rsidRPr="00807BDE">
        <w:rPr>
          <w:sz w:val="24"/>
          <w:szCs w:val="24"/>
        </w:rPr>
        <w:t xml:space="preserve"> to determine</w:t>
      </w:r>
      <w:r w:rsidR="00841346">
        <w:rPr>
          <w:sz w:val="24"/>
          <w:szCs w:val="24"/>
        </w:rPr>
        <w:t xml:space="preserve"> whether</w:t>
      </w:r>
      <w:r w:rsidRPr="00807BDE">
        <w:rPr>
          <w:sz w:val="24"/>
          <w:szCs w:val="24"/>
        </w:rPr>
        <w:t xml:space="preserve"> the income has been earned.  </w:t>
      </w:r>
      <w:r w:rsidRPr="00807BDE">
        <w:rPr>
          <w:sz w:val="24"/>
          <w:szCs w:val="24"/>
          <w:u w:val="single"/>
        </w:rPr>
        <w:t>If the services wer</w:t>
      </w:r>
      <w:r w:rsidR="00672B0B">
        <w:rPr>
          <w:sz w:val="24"/>
          <w:szCs w:val="24"/>
          <w:u w:val="single"/>
        </w:rPr>
        <w:t>e not performed by June 30</w:t>
      </w:r>
      <w:r w:rsidRPr="00807BDE">
        <w:rPr>
          <w:sz w:val="24"/>
          <w:szCs w:val="24"/>
        </w:rPr>
        <w:t>, the deposit should be reclassified as undistributed income by Journal Voucher.</w:t>
      </w:r>
    </w:p>
    <w:p w14:paraId="1EF79FA4" w14:textId="77777777" w:rsidR="007A2AAD" w:rsidRPr="00807BDE" w:rsidRDefault="007A2AAD" w:rsidP="007A2AAD">
      <w:pPr>
        <w:rPr>
          <w:b/>
          <w:bCs/>
          <w:sz w:val="24"/>
          <w:szCs w:val="24"/>
        </w:rPr>
      </w:pPr>
    </w:p>
    <w:p w14:paraId="1CB425B4" w14:textId="77777777" w:rsidR="007A2AAD" w:rsidRPr="00807BDE" w:rsidRDefault="007A2AAD" w:rsidP="007A2AAD">
      <w:pPr>
        <w:rPr>
          <w:sz w:val="24"/>
          <w:szCs w:val="24"/>
        </w:rPr>
      </w:pPr>
      <w:r w:rsidRPr="00807BDE">
        <w:rPr>
          <w:sz w:val="24"/>
          <w:szCs w:val="24"/>
        </w:rPr>
        <w:t>The following two transactions should be recorded at the same time.</w:t>
      </w:r>
    </w:p>
    <w:p w14:paraId="46173D09" w14:textId="77777777" w:rsidR="007A2AAD" w:rsidRPr="00807BDE" w:rsidRDefault="007A2AAD" w:rsidP="007A2AAD">
      <w:pPr>
        <w:ind w:left="720"/>
        <w:rPr>
          <w:b/>
          <w:sz w:val="24"/>
          <w:szCs w:val="24"/>
        </w:rPr>
      </w:pPr>
    </w:p>
    <w:p w14:paraId="048D6986" w14:textId="77777777" w:rsidR="007A2AAD" w:rsidRPr="00807BDE" w:rsidRDefault="00672B0B" w:rsidP="007A2AAD">
      <w:pPr>
        <w:numPr>
          <w:ilvl w:val="0"/>
          <w:numId w:val="9"/>
        </w:numPr>
        <w:rPr>
          <w:sz w:val="24"/>
          <w:szCs w:val="24"/>
        </w:rPr>
      </w:pPr>
      <w:r>
        <w:rPr>
          <w:sz w:val="24"/>
          <w:szCs w:val="24"/>
        </w:rPr>
        <w:t>The entry dated June 30,</w:t>
      </w:r>
      <w:r w:rsidR="007A2AAD" w:rsidRPr="00807BDE">
        <w:rPr>
          <w:sz w:val="24"/>
          <w:szCs w:val="24"/>
        </w:rPr>
        <w:t xml:space="preserve"> will record the unearned (undistributed) income – use rule code 3JV1:</w:t>
      </w:r>
    </w:p>
    <w:p w14:paraId="4015F8B2" w14:textId="77777777" w:rsidR="007A2AAD" w:rsidRPr="00807BDE" w:rsidRDefault="007A2AAD" w:rsidP="007A2AAD">
      <w:pPr>
        <w:ind w:left="720"/>
        <w:rPr>
          <w:sz w:val="24"/>
          <w:szCs w:val="24"/>
        </w:rPr>
      </w:pPr>
    </w:p>
    <w:p w14:paraId="25F2954A" w14:textId="77777777" w:rsidR="007A2AAD" w:rsidRPr="00807BDE" w:rsidRDefault="007A2AAD" w:rsidP="007A2AAD">
      <w:pPr>
        <w:ind w:firstLine="360"/>
        <w:rPr>
          <w:sz w:val="24"/>
          <w:szCs w:val="24"/>
        </w:rPr>
      </w:pPr>
      <w:r w:rsidRPr="00807BDE">
        <w:rPr>
          <w:sz w:val="24"/>
          <w:szCs w:val="24"/>
        </w:rPr>
        <w:t xml:space="preserve">Debit Index (originally credited) &amp; Original Account Code 0xxxx </w:t>
      </w:r>
    </w:p>
    <w:p w14:paraId="6655FC71" w14:textId="77777777" w:rsidR="007A2AAD" w:rsidRPr="00807BDE" w:rsidRDefault="007A2AAD" w:rsidP="007A2AAD">
      <w:pPr>
        <w:ind w:left="900" w:hanging="900"/>
        <w:rPr>
          <w:sz w:val="24"/>
          <w:szCs w:val="24"/>
        </w:rPr>
      </w:pPr>
      <w:r w:rsidRPr="00807BDE">
        <w:rPr>
          <w:sz w:val="24"/>
          <w:szCs w:val="24"/>
        </w:rPr>
        <w:t xml:space="preserve">          Credit Fund __________ Account Code B5901 Accrued Undistributed Income</w:t>
      </w:r>
    </w:p>
    <w:p w14:paraId="0BC25C9C" w14:textId="7F433941" w:rsidR="007A2AAD" w:rsidRPr="00807BDE" w:rsidRDefault="00672B0B" w:rsidP="007A2AAD">
      <w:pPr>
        <w:rPr>
          <w:sz w:val="24"/>
          <w:szCs w:val="24"/>
        </w:rPr>
      </w:pPr>
      <w:r>
        <w:rPr>
          <w:sz w:val="24"/>
          <w:szCs w:val="24"/>
        </w:rPr>
        <w:tab/>
        <w:t>Text:  “</w:t>
      </w:r>
      <w:r w:rsidR="007D2321">
        <w:rPr>
          <w:sz w:val="24"/>
          <w:szCs w:val="24"/>
        </w:rPr>
        <w:t>FY1</w:t>
      </w:r>
      <w:r w:rsidR="00BB6E1E">
        <w:rPr>
          <w:sz w:val="24"/>
          <w:szCs w:val="24"/>
        </w:rPr>
        <w:t>8</w:t>
      </w:r>
      <w:r w:rsidR="007A2AAD" w:rsidRPr="00807BDE">
        <w:rPr>
          <w:sz w:val="24"/>
          <w:szCs w:val="24"/>
        </w:rPr>
        <w:t xml:space="preserve"> to record unearned income </w:t>
      </w:r>
    </w:p>
    <w:p w14:paraId="3A67932E" w14:textId="77777777" w:rsidR="007A2AAD" w:rsidRPr="00807BDE" w:rsidRDefault="007A2AAD" w:rsidP="007A2AAD">
      <w:pPr>
        <w:ind w:firstLine="720"/>
        <w:rPr>
          <w:sz w:val="24"/>
          <w:szCs w:val="24"/>
        </w:rPr>
      </w:pPr>
      <w:r w:rsidRPr="00807BDE">
        <w:rPr>
          <w:sz w:val="24"/>
          <w:szCs w:val="24"/>
        </w:rPr>
        <w:t xml:space="preserve">         First and Last Name, BC, Phone Number”</w:t>
      </w:r>
    </w:p>
    <w:p w14:paraId="328622A1" w14:textId="77777777" w:rsidR="007A2AAD" w:rsidRPr="00807BDE" w:rsidRDefault="007A2AAD" w:rsidP="007A2AAD">
      <w:pPr>
        <w:pStyle w:val="BodyTextIndent3"/>
        <w:rPr>
          <w:rFonts w:ascii="Times New Roman" w:hAnsi="Times New Roman"/>
          <w:szCs w:val="24"/>
        </w:rPr>
      </w:pPr>
    </w:p>
    <w:p w14:paraId="5EEB48F0" w14:textId="77777777" w:rsidR="007A2AAD" w:rsidRPr="00807BDE" w:rsidRDefault="007A2AAD" w:rsidP="007A2AAD">
      <w:pPr>
        <w:pStyle w:val="BodyTextIndent3"/>
        <w:rPr>
          <w:rFonts w:ascii="Times New Roman" w:hAnsi="Times New Roman"/>
          <w:i w:val="0"/>
          <w:szCs w:val="24"/>
        </w:rPr>
      </w:pPr>
      <w:r w:rsidRPr="00807BDE">
        <w:rPr>
          <w:rFonts w:ascii="Times New Roman" w:hAnsi="Times New Roman"/>
          <w:b/>
          <w:szCs w:val="24"/>
        </w:rPr>
        <w:t>Note</w:t>
      </w:r>
      <w:r w:rsidRPr="00807BDE">
        <w:rPr>
          <w:rFonts w:ascii="Times New Roman" w:hAnsi="Times New Roman"/>
          <w:szCs w:val="24"/>
        </w:rPr>
        <w:t>:  There is no index on the credit line.  Several debit and credit lines can be put on one JV when the purpose is the same.  Remember</w:t>
      </w:r>
      <w:r w:rsidRPr="00807BDE">
        <w:rPr>
          <w:rFonts w:ascii="Times New Roman" w:hAnsi="Times New Roman"/>
          <w:b/>
          <w:szCs w:val="24"/>
        </w:rPr>
        <w:t xml:space="preserve"> </w:t>
      </w:r>
      <w:r w:rsidRPr="00807BDE">
        <w:rPr>
          <w:rFonts w:ascii="Times New Roman" w:hAnsi="Times New Roman"/>
          <w:szCs w:val="24"/>
        </w:rPr>
        <w:t>to enter the Document Number of the original entry in the document reference field.</w:t>
      </w:r>
    </w:p>
    <w:p w14:paraId="0359FFD9" w14:textId="088B1349" w:rsidR="007A2AAD" w:rsidRDefault="007A2AAD" w:rsidP="007A2AAD">
      <w:pPr>
        <w:rPr>
          <w:sz w:val="24"/>
          <w:szCs w:val="24"/>
        </w:rPr>
      </w:pPr>
    </w:p>
    <w:p w14:paraId="5A6F93FC" w14:textId="76C91435" w:rsidR="00841346" w:rsidRDefault="00841346" w:rsidP="0002469B">
      <w:pPr>
        <w:ind w:left="720"/>
        <w:rPr>
          <w:sz w:val="24"/>
          <w:szCs w:val="24"/>
        </w:rPr>
      </w:pPr>
      <w:r>
        <w:rPr>
          <w:sz w:val="24"/>
          <w:szCs w:val="24"/>
        </w:rPr>
        <w:t>List the details of the accruals on the “Unearned Income Reconciliation” sheet and attach it as supporting documentation in Nolij to the JV entered.  Supporting documentation is not required when the amount on the transaction line equals the amount on the original document.</w:t>
      </w:r>
    </w:p>
    <w:p w14:paraId="31F352FA" w14:textId="77777777" w:rsidR="00841346" w:rsidRPr="00807BDE" w:rsidRDefault="00841346" w:rsidP="007A2AAD">
      <w:pPr>
        <w:rPr>
          <w:sz w:val="24"/>
          <w:szCs w:val="24"/>
        </w:rPr>
      </w:pPr>
    </w:p>
    <w:p w14:paraId="2EB8E773" w14:textId="764E7C9A" w:rsidR="007A2AAD" w:rsidRPr="00807BDE" w:rsidRDefault="00672B0B" w:rsidP="007A2AAD">
      <w:pPr>
        <w:pStyle w:val="BodyTextIndent3"/>
        <w:rPr>
          <w:rFonts w:ascii="Times New Roman" w:hAnsi="Times New Roman"/>
          <w:i w:val="0"/>
          <w:szCs w:val="24"/>
          <w:u w:val="single"/>
        </w:rPr>
      </w:pPr>
      <w:r>
        <w:rPr>
          <w:rFonts w:ascii="Times New Roman" w:hAnsi="Times New Roman"/>
          <w:i w:val="0"/>
          <w:szCs w:val="24"/>
          <w:u w:val="single"/>
        </w:rPr>
        <w:t xml:space="preserve">Since Period 14 </w:t>
      </w:r>
      <w:r w:rsidR="007D2321">
        <w:rPr>
          <w:rFonts w:ascii="Times New Roman" w:hAnsi="Times New Roman"/>
          <w:i w:val="0"/>
          <w:szCs w:val="24"/>
          <w:u w:val="single"/>
        </w:rPr>
        <w:t>FY1</w:t>
      </w:r>
      <w:r w:rsidR="00BB6E1E">
        <w:rPr>
          <w:rFonts w:ascii="Times New Roman" w:hAnsi="Times New Roman"/>
          <w:i w:val="0"/>
          <w:szCs w:val="24"/>
          <w:u w:val="single"/>
        </w:rPr>
        <w:t>8</w:t>
      </w:r>
      <w:r>
        <w:rPr>
          <w:rFonts w:ascii="Times New Roman" w:hAnsi="Times New Roman"/>
          <w:i w:val="0"/>
          <w:szCs w:val="24"/>
          <w:u w:val="single"/>
        </w:rPr>
        <w:t xml:space="preserve"> and Period 01 in </w:t>
      </w:r>
      <w:r w:rsidR="007D2321">
        <w:rPr>
          <w:rFonts w:ascii="Times New Roman" w:hAnsi="Times New Roman"/>
          <w:i w:val="0"/>
          <w:szCs w:val="24"/>
          <w:u w:val="single"/>
        </w:rPr>
        <w:t>FY1</w:t>
      </w:r>
      <w:r w:rsidR="00BB6E1E">
        <w:rPr>
          <w:rFonts w:ascii="Times New Roman" w:hAnsi="Times New Roman"/>
          <w:i w:val="0"/>
          <w:szCs w:val="24"/>
          <w:u w:val="single"/>
        </w:rPr>
        <w:t>9</w:t>
      </w:r>
      <w:r w:rsidR="007A2AAD" w:rsidRPr="00807BDE">
        <w:rPr>
          <w:rFonts w:ascii="Times New Roman" w:hAnsi="Times New Roman"/>
          <w:i w:val="0"/>
          <w:szCs w:val="24"/>
          <w:u w:val="single"/>
        </w:rPr>
        <w:t xml:space="preserve"> are open concurrently, immediately reverse the above JV in Period 01 </w:t>
      </w:r>
      <w:r w:rsidR="007D2321">
        <w:rPr>
          <w:rFonts w:ascii="Times New Roman" w:hAnsi="Times New Roman"/>
          <w:i w:val="0"/>
          <w:szCs w:val="24"/>
          <w:u w:val="single"/>
        </w:rPr>
        <w:t>FY1</w:t>
      </w:r>
      <w:r w:rsidR="00BB6E1E">
        <w:rPr>
          <w:rFonts w:ascii="Times New Roman" w:hAnsi="Times New Roman"/>
          <w:i w:val="0"/>
          <w:szCs w:val="24"/>
          <w:u w:val="single"/>
        </w:rPr>
        <w:t>9</w:t>
      </w:r>
      <w:r w:rsidR="007A2AAD" w:rsidRPr="00807BDE">
        <w:rPr>
          <w:rFonts w:ascii="Times New Roman" w:hAnsi="Times New Roman"/>
          <w:i w:val="0"/>
          <w:szCs w:val="24"/>
          <w:u w:val="single"/>
        </w:rPr>
        <w:t xml:space="preserve"> using a July 1 date and rule code 3JV1.</w:t>
      </w:r>
    </w:p>
    <w:p w14:paraId="0693E26D" w14:textId="77777777" w:rsidR="007A2AAD" w:rsidRPr="00807BDE" w:rsidRDefault="007A2AAD" w:rsidP="007A2AAD">
      <w:pPr>
        <w:tabs>
          <w:tab w:val="left" w:pos="1800"/>
        </w:tabs>
        <w:ind w:left="720"/>
        <w:rPr>
          <w:sz w:val="24"/>
          <w:szCs w:val="24"/>
        </w:rPr>
      </w:pPr>
    </w:p>
    <w:p w14:paraId="72621330" w14:textId="77777777" w:rsidR="007A2AAD" w:rsidRPr="00807BDE" w:rsidRDefault="007A2AAD" w:rsidP="007A2AAD">
      <w:pPr>
        <w:numPr>
          <w:ilvl w:val="0"/>
          <w:numId w:val="9"/>
        </w:numPr>
        <w:tabs>
          <w:tab w:val="left" w:pos="1800"/>
        </w:tabs>
        <w:rPr>
          <w:sz w:val="24"/>
          <w:szCs w:val="24"/>
        </w:rPr>
      </w:pPr>
      <w:r w:rsidRPr="00807BDE">
        <w:rPr>
          <w:sz w:val="24"/>
          <w:szCs w:val="24"/>
        </w:rPr>
        <w:t>Th</w:t>
      </w:r>
      <w:r w:rsidR="00672B0B">
        <w:rPr>
          <w:sz w:val="24"/>
          <w:szCs w:val="24"/>
        </w:rPr>
        <w:t>e reversing entry dated July 1</w:t>
      </w:r>
      <w:r w:rsidRPr="00807BDE">
        <w:rPr>
          <w:sz w:val="24"/>
          <w:szCs w:val="24"/>
        </w:rPr>
        <w:t xml:space="preserve"> – Use rule code 3JV1:</w:t>
      </w:r>
    </w:p>
    <w:p w14:paraId="3786FCFE" w14:textId="77777777" w:rsidR="007A2AAD" w:rsidRPr="00807BDE" w:rsidRDefault="007A2AAD" w:rsidP="007A2AAD">
      <w:pPr>
        <w:tabs>
          <w:tab w:val="left" w:pos="1800"/>
        </w:tabs>
        <w:ind w:left="720"/>
        <w:rPr>
          <w:sz w:val="24"/>
          <w:szCs w:val="24"/>
        </w:rPr>
      </w:pPr>
    </w:p>
    <w:p w14:paraId="50A46D1F" w14:textId="77777777" w:rsidR="007A2AAD" w:rsidRPr="00807BDE" w:rsidRDefault="007A2AAD" w:rsidP="007A2AAD">
      <w:pPr>
        <w:ind w:left="360"/>
        <w:rPr>
          <w:sz w:val="24"/>
          <w:szCs w:val="24"/>
        </w:rPr>
      </w:pPr>
      <w:r w:rsidRPr="00807BDE">
        <w:rPr>
          <w:sz w:val="24"/>
          <w:szCs w:val="24"/>
        </w:rPr>
        <w:t>Debit Fund __________ Account Code B5901 Accrued Undistributed Income</w:t>
      </w:r>
    </w:p>
    <w:p w14:paraId="4EFB17BA" w14:textId="3C0F1D87" w:rsidR="007A2AAD" w:rsidRPr="00807BDE" w:rsidRDefault="007A2AAD" w:rsidP="007A2AAD">
      <w:pPr>
        <w:ind w:left="360"/>
        <w:rPr>
          <w:sz w:val="24"/>
          <w:szCs w:val="24"/>
        </w:rPr>
      </w:pPr>
      <w:r w:rsidRPr="00807BDE">
        <w:rPr>
          <w:sz w:val="24"/>
          <w:szCs w:val="24"/>
        </w:rPr>
        <w:t xml:space="preserve">     Credit Index (originally credited) Account Code 0xxxx (used above) </w:t>
      </w:r>
    </w:p>
    <w:p w14:paraId="11CA0FC4" w14:textId="77777777" w:rsidR="007A2AAD" w:rsidRPr="00807BDE" w:rsidRDefault="007A2AAD" w:rsidP="007A2AAD">
      <w:pPr>
        <w:numPr>
          <w:ilvl w:val="0"/>
          <w:numId w:val="7"/>
        </w:numPr>
        <w:tabs>
          <w:tab w:val="left" w:pos="1800"/>
        </w:tabs>
        <w:rPr>
          <w:sz w:val="24"/>
          <w:szCs w:val="24"/>
        </w:rPr>
      </w:pPr>
      <w:r w:rsidRPr="00807BDE">
        <w:rPr>
          <w:sz w:val="24"/>
          <w:szCs w:val="24"/>
        </w:rPr>
        <w:t>Reference J# from entry  above in the document reference field</w:t>
      </w:r>
    </w:p>
    <w:p w14:paraId="0FCB99D6" w14:textId="4F2A5E89" w:rsidR="007A2AAD" w:rsidRPr="00807BDE" w:rsidRDefault="007A2AAD" w:rsidP="007A2AAD">
      <w:pPr>
        <w:tabs>
          <w:tab w:val="left" w:pos="1800"/>
        </w:tabs>
        <w:rPr>
          <w:sz w:val="24"/>
          <w:szCs w:val="24"/>
        </w:rPr>
      </w:pPr>
      <w:r w:rsidRPr="00807BDE">
        <w:rPr>
          <w:sz w:val="24"/>
          <w:szCs w:val="24"/>
        </w:rPr>
        <w:t xml:space="preserve">          </w:t>
      </w:r>
      <w:r w:rsidR="00672B0B">
        <w:rPr>
          <w:sz w:val="24"/>
          <w:szCs w:val="24"/>
        </w:rPr>
        <w:t>Text:  “</w:t>
      </w:r>
      <w:r w:rsidR="007D2321">
        <w:rPr>
          <w:sz w:val="24"/>
          <w:szCs w:val="24"/>
        </w:rPr>
        <w:t>FY1</w:t>
      </w:r>
      <w:r w:rsidR="00BB6E1E">
        <w:rPr>
          <w:sz w:val="24"/>
          <w:szCs w:val="24"/>
        </w:rPr>
        <w:t>9</w:t>
      </w:r>
      <w:r w:rsidR="00672B0B">
        <w:rPr>
          <w:sz w:val="24"/>
          <w:szCs w:val="24"/>
        </w:rPr>
        <w:t xml:space="preserve"> to reverse </w:t>
      </w:r>
      <w:r w:rsidR="007D2321">
        <w:rPr>
          <w:sz w:val="24"/>
          <w:szCs w:val="24"/>
        </w:rPr>
        <w:t>FY1</w:t>
      </w:r>
      <w:r w:rsidR="00BB6E1E">
        <w:rPr>
          <w:sz w:val="24"/>
          <w:szCs w:val="24"/>
        </w:rPr>
        <w:t>8</w:t>
      </w:r>
      <w:r w:rsidRPr="00807BDE">
        <w:rPr>
          <w:sz w:val="24"/>
          <w:szCs w:val="24"/>
        </w:rPr>
        <w:t xml:space="preserve"> unearned income accrual </w:t>
      </w:r>
    </w:p>
    <w:p w14:paraId="10D97319" w14:textId="77777777" w:rsidR="007A2AAD" w:rsidRPr="00807BDE" w:rsidRDefault="007A2AAD" w:rsidP="007A2AAD">
      <w:pPr>
        <w:tabs>
          <w:tab w:val="left" w:pos="1800"/>
        </w:tabs>
        <w:rPr>
          <w:sz w:val="24"/>
          <w:szCs w:val="24"/>
        </w:rPr>
      </w:pPr>
      <w:r w:rsidRPr="00807BDE">
        <w:rPr>
          <w:sz w:val="24"/>
          <w:szCs w:val="24"/>
        </w:rPr>
        <w:t xml:space="preserve">                    First and Last Name, BC, Phone Number” </w:t>
      </w:r>
    </w:p>
    <w:p w14:paraId="01213D15" w14:textId="77777777" w:rsidR="007A2AAD" w:rsidRPr="00807BDE" w:rsidRDefault="007A2AAD" w:rsidP="007A2AAD">
      <w:pPr>
        <w:pStyle w:val="BodyTextIndent3"/>
        <w:rPr>
          <w:rFonts w:ascii="Times New Roman" w:hAnsi="Times New Roman"/>
          <w:i w:val="0"/>
          <w:szCs w:val="24"/>
        </w:rPr>
      </w:pPr>
    </w:p>
    <w:p w14:paraId="73310E8A" w14:textId="2CD17A76" w:rsidR="007A2AAD" w:rsidRPr="00807BDE" w:rsidRDefault="007A2AAD" w:rsidP="007A2AAD">
      <w:pPr>
        <w:pStyle w:val="BodyTextIndent3"/>
        <w:ind w:left="0"/>
        <w:rPr>
          <w:rFonts w:ascii="Times New Roman" w:hAnsi="Times New Roman"/>
          <w:i w:val="0"/>
          <w:szCs w:val="24"/>
        </w:rPr>
      </w:pPr>
      <w:r w:rsidRPr="00807BDE">
        <w:rPr>
          <w:rFonts w:ascii="Times New Roman" w:hAnsi="Times New Roman"/>
          <w:i w:val="0"/>
          <w:szCs w:val="24"/>
        </w:rPr>
        <w:t xml:space="preserve">If you only have a few documents to accrue, it is acceptable to accrue in one JV with a new sequence for each deposit.  If you have several invoices to accrue, you can choose to list them on the </w:t>
      </w:r>
      <w:hyperlink r:id="rId23" w:history="1">
        <w:r w:rsidRPr="00807BDE">
          <w:rPr>
            <w:rStyle w:val="Hyperlink"/>
            <w:rFonts w:ascii="Times New Roman" w:hAnsi="Times New Roman"/>
            <w:i w:val="0"/>
            <w:szCs w:val="24"/>
          </w:rPr>
          <w:t>Unearned Income Reconciliation</w:t>
        </w:r>
      </w:hyperlink>
      <w:r w:rsidRPr="00807BDE">
        <w:rPr>
          <w:rFonts w:ascii="Times New Roman" w:hAnsi="Times New Roman"/>
          <w:i w:val="0"/>
          <w:szCs w:val="24"/>
        </w:rPr>
        <w:t xml:space="preserve"> and </w:t>
      </w:r>
      <w:r w:rsidR="00BB6E1E">
        <w:rPr>
          <w:rFonts w:ascii="Times New Roman" w:hAnsi="Times New Roman"/>
          <w:i w:val="0"/>
          <w:szCs w:val="24"/>
        </w:rPr>
        <w:t xml:space="preserve">attach the </w:t>
      </w:r>
      <w:r w:rsidR="00C10BF5">
        <w:rPr>
          <w:rFonts w:ascii="Times New Roman" w:hAnsi="Times New Roman"/>
          <w:i w:val="0"/>
          <w:szCs w:val="24"/>
        </w:rPr>
        <w:t>r</w:t>
      </w:r>
      <w:r w:rsidR="00B16EAF">
        <w:rPr>
          <w:rFonts w:ascii="Times New Roman" w:hAnsi="Times New Roman"/>
          <w:i w:val="0"/>
          <w:szCs w:val="24"/>
        </w:rPr>
        <w:t>econciliation spreadsheet as supporting documentation for the JV.</w:t>
      </w:r>
    </w:p>
    <w:p w14:paraId="06CA0F74" w14:textId="1877A1E0" w:rsidR="004F7E4F" w:rsidRDefault="005D269D" w:rsidP="00CF19D8">
      <w:pPr>
        <w:pStyle w:val="Heading1"/>
        <w:rPr>
          <w:rFonts w:ascii="Times New Roman" w:hAnsi="Times New Roman" w:cs="Times New Roman"/>
          <w:color w:val="auto"/>
        </w:rPr>
      </w:pPr>
      <w:bookmarkStart w:id="34" w:name="_Toc453676729"/>
      <w:r w:rsidRPr="00807BDE">
        <w:rPr>
          <w:rFonts w:ascii="Times New Roman" w:hAnsi="Times New Roman" w:cs="Times New Roman"/>
          <w:color w:val="auto"/>
        </w:rPr>
        <w:t>QUESTIONS/CONTACTS</w:t>
      </w:r>
      <w:bookmarkEnd w:id="34"/>
    </w:p>
    <w:p w14:paraId="10BF79A2" w14:textId="77777777" w:rsidR="00800FEE" w:rsidRDefault="00800FEE" w:rsidP="00800FEE">
      <w:pPr>
        <w:rPr>
          <w:sz w:val="24"/>
          <w:szCs w:val="24"/>
        </w:rPr>
      </w:pPr>
    </w:p>
    <w:p w14:paraId="1CAA00F0" w14:textId="77777777" w:rsidR="00800FEE" w:rsidRDefault="00800FEE" w:rsidP="00800FEE">
      <w:pPr>
        <w:rPr>
          <w:sz w:val="24"/>
          <w:szCs w:val="24"/>
        </w:rPr>
      </w:pPr>
      <w:r w:rsidRPr="00800FEE">
        <w:rPr>
          <w:sz w:val="24"/>
          <w:szCs w:val="24"/>
        </w:rPr>
        <w:t>Please send any questions or concerns you may have regarding the closing process via e-mail to</w:t>
      </w:r>
      <w:r w:rsidRPr="00800FEE">
        <w:rPr>
          <w:rFonts w:eastAsia="Calibri"/>
          <w:sz w:val="24"/>
          <w:szCs w:val="24"/>
        </w:rPr>
        <w:t xml:space="preserve"> </w:t>
      </w:r>
      <w:hyperlink r:id="rId24" w:history="1">
        <w:r w:rsidRPr="00800FEE">
          <w:rPr>
            <w:rStyle w:val="Hyperlink"/>
            <w:rFonts w:eastAsia="Calibri"/>
            <w:sz w:val="24"/>
            <w:szCs w:val="24"/>
          </w:rPr>
          <w:t>BAFF.Accounting@oregonstate.edu</w:t>
        </w:r>
      </w:hyperlink>
      <w:r w:rsidRPr="00800FEE">
        <w:rPr>
          <w:sz w:val="24"/>
          <w:szCs w:val="24"/>
        </w:rPr>
        <w:t xml:space="preserve">.  Please include appropriate background and detail information with your questions.  </w:t>
      </w:r>
    </w:p>
    <w:p w14:paraId="40F2BCCC" w14:textId="77777777" w:rsidR="00800FEE" w:rsidRPr="00800FEE" w:rsidRDefault="00800FEE" w:rsidP="00800FEE">
      <w:pPr>
        <w:rPr>
          <w:sz w:val="24"/>
          <w:szCs w:val="24"/>
        </w:rPr>
      </w:pPr>
    </w:p>
    <w:p w14:paraId="3B41AE22" w14:textId="77777777" w:rsidR="00800FEE" w:rsidRDefault="00800FEE" w:rsidP="00800FEE">
      <w:pPr>
        <w:rPr>
          <w:b/>
          <w:sz w:val="24"/>
          <w:szCs w:val="24"/>
          <w:u w:val="single"/>
        </w:rPr>
      </w:pPr>
      <w:r w:rsidRPr="00800FEE">
        <w:rPr>
          <w:b/>
          <w:sz w:val="24"/>
          <w:szCs w:val="24"/>
          <w:u w:val="single"/>
        </w:rPr>
        <w:t>General Questions</w:t>
      </w:r>
    </w:p>
    <w:p w14:paraId="708131FD" w14:textId="77777777" w:rsidR="00800FEE" w:rsidRPr="00800FEE" w:rsidRDefault="00800FEE" w:rsidP="00800FEE">
      <w:pPr>
        <w:rPr>
          <w:sz w:val="24"/>
          <w:szCs w:val="24"/>
        </w:rPr>
      </w:pPr>
      <w:r>
        <w:rPr>
          <w:sz w:val="24"/>
          <w:szCs w:val="24"/>
        </w:rPr>
        <w:t>Charlotte Rooks</w:t>
      </w:r>
      <w:r>
        <w:rPr>
          <w:sz w:val="24"/>
          <w:szCs w:val="24"/>
        </w:rPr>
        <w:tab/>
      </w:r>
      <w:r w:rsidRPr="00800FEE">
        <w:rPr>
          <w:sz w:val="24"/>
          <w:szCs w:val="24"/>
        </w:rPr>
        <w:t>737-5422</w:t>
      </w:r>
    </w:p>
    <w:p w14:paraId="4D900BD2" w14:textId="77777777" w:rsidR="00800FEE" w:rsidRDefault="00800FEE" w:rsidP="00800FEE">
      <w:pPr>
        <w:rPr>
          <w:sz w:val="24"/>
          <w:szCs w:val="24"/>
        </w:rPr>
      </w:pPr>
      <w:r w:rsidRPr="00800FEE">
        <w:rPr>
          <w:sz w:val="24"/>
          <w:szCs w:val="24"/>
        </w:rPr>
        <w:t>Mark Fryman</w:t>
      </w:r>
      <w:r w:rsidRPr="00800FEE">
        <w:rPr>
          <w:sz w:val="24"/>
          <w:szCs w:val="24"/>
        </w:rPr>
        <w:tab/>
      </w:r>
      <w:r w:rsidRPr="00800FEE">
        <w:rPr>
          <w:sz w:val="24"/>
          <w:szCs w:val="24"/>
        </w:rPr>
        <w:tab/>
        <w:t>737-0624</w:t>
      </w:r>
    </w:p>
    <w:p w14:paraId="2A225819" w14:textId="77777777" w:rsidR="00800FEE" w:rsidRDefault="00800FEE" w:rsidP="00800FEE">
      <w:pPr>
        <w:rPr>
          <w:sz w:val="24"/>
          <w:szCs w:val="24"/>
        </w:rPr>
      </w:pPr>
    </w:p>
    <w:p w14:paraId="029A84A3" w14:textId="77777777" w:rsidR="00800FEE" w:rsidRPr="00800FEE" w:rsidRDefault="00800FEE" w:rsidP="00800FEE">
      <w:pPr>
        <w:rPr>
          <w:b/>
          <w:sz w:val="24"/>
          <w:szCs w:val="24"/>
          <w:u w:val="single"/>
        </w:rPr>
      </w:pPr>
      <w:r w:rsidRPr="00800FEE">
        <w:rPr>
          <w:b/>
          <w:sz w:val="24"/>
          <w:szCs w:val="24"/>
          <w:u w:val="single"/>
        </w:rPr>
        <w:t>Fixed Assets</w:t>
      </w:r>
    </w:p>
    <w:p w14:paraId="7CDF149D" w14:textId="59D449E5" w:rsidR="00800FEE" w:rsidRPr="00800FEE" w:rsidRDefault="00BB6E1E" w:rsidP="00800FEE">
      <w:pPr>
        <w:rPr>
          <w:sz w:val="24"/>
          <w:szCs w:val="24"/>
        </w:rPr>
      </w:pPr>
      <w:r>
        <w:rPr>
          <w:sz w:val="24"/>
          <w:szCs w:val="24"/>
        </w:rPr>
        <w:t>Iqbal Khurram</w:t>
      </w:r>
      <w:r w:rsidR="00800FEE">
        <w:rPr>
          <w:sz w:val="24"/>
          <w:szCs w:val="24"/>
        </w:rPr>
        <w:tab/>
      </w:r>
      <w:r w:rsidR="00800FEE">
        <w:rPr>
          <w:sz w:val="24"/>
          <w:szCs w:val="24"/>
        </w:rPr>
        <w:tab/>
        <w:t>737-</w:t>
      </w:r>
      <w:r w:rsidR="00BE6B57">
        <w:rPr>
          <w:sz w:val="24"/>
          <w:szCs w:val="24"/>
        </w:rPr>
        <w:t>60</w:t>
      </w:r>
      <w:r w:rsidR="00800FEE">
        <w:rPr>
          <w:sz w:val="24"/>
          <w:szCs w:val="24"/>
        </w:rPr>
        <w:t>4</w:t>
      </w:r>
      <w:r w:rsidR="00BE6B57">
        <w:rPr>
          <w:sz w:val="24"/>
          <w:szCs w:val="24"/>
        </w:rPr>
        <w:t>7</w:t>
      </w:r>
    </w:p>
    <w:p w14:paraId="68BC1326" w14:textId="77777777" w:rsidR="00B10AA2" w:rsidRDefault="00B10AA2" w:rsidP="00800FEE">
      <w:pPr>
        <w:rPr>
          <w:b/>
          <w:sz w:val="24"/>
          <w:szCs w:val="24"/>
          <w:u w:val="single"/>
        </w:rPr>
      </w:pPr>
    </w:p>
    <w:p w14:paraId="12378F45" w14:textId="77777777" w:rsidR="00800FEE" w:rsidRPr="00800FEE" w:rsidRDefault="00800FEE" w:rsidP="00800FEE">
      <w:pPr>
        <w:rPr>
          <w:b/>
          <w:sz w:val="24"/>
          <w:szCs w:val="24"/>
          <w:u w:val="single"/>
        </w:rPr>
      </w:pPr>
      <w:r w:rsidRPr="00800FEE">
        <w:rPr>
          <w:b/>
          <w:sz w:val="24"/>
          <w:szCs w:val="24"/>
          <w:u w:val="single"/>
        </w:rPr>
        <w:t>Plant Funds &amp; Assessments</w:t>
      </w:r>
    </w:p>
    <w:p w14:paraId="78800435" w14:textId="7ABCC010" w:rsidR="00800FEE" w:rsidRDefault="00BE6B57" w:rsidP="00800FEE">
      <w:pPr>
        <w:rPr>
          <w:sz w:val="24"/>
          <w:szCs w:val="24"/>
        </w:rPr>
      </w:pPr>
      <w:r>
        <w:rPr>
          <w:sz w:val="24"/>
          <w:szCs w:val="24"/>
        </w:rPr>
        <w:t>Nancy Boedigheimer</w:t>
      </w:r>
      <w:r w:rsidR="00821948">
        <w:rPr>
          <w:sz w:val="24"/>
          <w:szCs w:val="24"/>
        </w:rPr>
        <w:tab/>
        <w:t>737-</w:t>
      </w:r>
      <w:r>
        <w:rPr>
          <w:sz w:val="24"/>
          <w:szCs w:val="24"/>
        </w:rPr>
        <w:t>7601</w:t>
      </w:r>
    </w:p>
    <w:p w14:paraId="622E63A8" w14:textId="77777777" w:rsidR="00800FEE" w:rsidRDefault="00800FEE" w:rsidP="00800FEE">
      <w:pPr>
        <w:rPr>
          <w:sz w:val="24"/>
          <w:szCs w:val="24"/>
        </w:rPr>
      </w:pPr>
    </w:p>
    <w:p w14:paraId="28B20E5B" w14:textId="48EE96BF" w:rsidR="00800FEE" w:rsidRPr="00800FEE" w:rsidRDefault="00800FEE" w:rsidP="00800FEE">
      <w:pPr>
        <w:rPr>
          <w:b/>
          <w:sz w:val="24"/>
          <w:szCs w:val="24"/>
          <w:u w:val="single"/>
        </w:rPr>
      </w:pPr>
      <w:r w:rsidRPr="00800FEE">
        <w:rPr>
          <w:b/>
          <w:sz w:val="24"/>
          <w:szCs w:val="24"/>
          <w:u w:val="single"/>
        </w:rPr>
        <w:t>Accounts Payable</w:t>
      </w:r>
      <w:r w:rsidR="00BE6B57">
        <w:rPr>
          <w:b/>
          <w:sz w:val="24"/>
          <w:szCs w:val="24"/>
          <w:u w:val="single"/>
        </w:rPr>
        <w:t>/Vendor Payment Operations</w:t>
      </w:r>
    </w:p>
    <w:p w14:paraId="51DD893B" w14:textId="362127BD" w:rsidR="00800FEE" w:rsidRDefault="00BE6B57" w:rsidP="00800FEE">
      <w:pPr>
        <w:rPr>
          <w:sz w:val="24"/>
          <w:szCs w:val="24"/>
        </w:rPr>
      </w:pPr>
      <w:r>
        <w:rPr>
          <w:sz w:val="24"/>
          <w:szCs w:val="24"/>
        </w:rPr>
        <w:t>RaeLee Aguilar</w:t>
      </w:r>
      <w:r w:rsidR="00800FEE">
        <w:rPr>
          <w:sz w:val="24"/>
          <w:szCs w:val="24"/>
        </w:rPr>
        <w:tab/>
      </w:r>
      <w:r w:rsidR="00800FEE" w:rsidRPr="00800FEE">
        <w:rPr>
          <w:sz w:val="24"/>
          <w:szCs w:val="24"/>
        </w:rPr>
        <w:t>737-9370</w:t>
      </w:r>
    </w:p>
    <w:p w14:paraId="3AE683E9" w14:textId="77777777" w:rsidR="00800FEE" w:rsidRDefault="00800FEE" w:rsidP="00800FEE">
      <w:pPr>
        <w:rPr>
          <w:sz w:val="24"/>
          <w:szCs w:val="24"/>
        </w:rPr>
      </w:pPr>
    </w:p>
    <w:p w14:paraId="385F5591" w14:textId="77777777" w:rsidR="00800FEE" w:rsidRPr="00800FEE" w:rsidRDefault="00800FEE" w:rsidP="00800FEE">
      <w:pPr>
        <w:rPr>
          <w:b/>
          <w:sz w:val="24"/>
          <w:szCs w:val="24"/>
          <w:u w:val="single"/>
        </w:rPr>
      </w:pPr>
      <w:r w:rsidRPr="00800FEE">
        <w:rPr>
          <w:b/>
          <w:sz w:val="24"/>
          <w:szCs w:val="24"/>
          <w:u w:val="single"/>
        </w:rPr>
        <w:t>Travel</w:t>
      </w:r>
    </w:p>
    <w:p w14:paraId="3C625FF0" w14:textId="77777777" w:rsidR="00800FEE" w:rsidRDefault="00800FEE" w:rsidP="00800FEE">
      <w:pPr>
        <w:rPr>
          <w:sz w:val="24"/>
          <w:szCs w:val="24"/>
        </w:rPr>
      </w:pPr>
      <w:r>
        <w:rPr>
          <w:sz w:val="24"/>
          <w:szCs w:val="24"/>
        </w:rPr>
        <w:t>Stephanie Smith</w:t>
      </w:r>
      <w:r>
        <w:rPr>
          <w:sz w:val="24"/>
          <w:szCs w:val="24"/>
        </w:rPr>
        <w:tab/>
      </w:r>
      <w:r w:rsidRPr="00800FEE">
        <w:rPr>
          <w:sz w:val="24"/>
          <w:szCs w:val="24"/>
        </w:rPr>
        <w:t>737-1825</w:t>
      </w:r>
    </w:p>
    <w:p w14:paraId="25073FDF" w14:textId="77777777" w:rsidR="00800FEE" w:rsidRDefault="00800FEE" w:rsidP="00800FEE">
      <w:pPr>
        <w:rPr>
          <w:sz w:val="24"/>
          <w:szCs w:val="24"/>
        </w:rPr>
      </w:pPr>
    </w:p>
    <w:p w14:paraId="222A2501" w14:textId="35F3CC67" w:rsidR="00800FEE" w:rsidRPr="00800FEE" w:rsidRDefault="00800FEE" w:rsidP="00800FEE">
      <w:pPr>
        <w:rPr>
          <w:b/>
          <w:sz w:val="24"/>
          <w:szCs w:val="24"/>
          <w:u w:val="single"/>
        </w:rPr>
      </w:pPr>
      <w:r w:rsidRPr="00800FEE">
        <w:rPr>
          <w:b/>
          <w:sz w:val="24"/>
          <w:szCs w:val="24"/>
          <w:u w:val="single"/>
        </w:rPr>
        <w:t>PCards</w:t>
      </w:r>
    </w:p>
    <w:p w14:paraId="45DA6CC8" w14:textId="77777777" w:rsidR="00800FEE" w:rsidRDefault="00800FEE" w:rsidP="00800FEE">
      <w:pPr>
        <w:rPr>
          <w:sz w:val="24"/>
          <w:szCs w:val="24"/>
        </w:rPr>
      </w:pPr>
      <w:r>
        <w:rPr>
          <w:sz w:val="24"/>
          <w:szCs w:val="24"/>
        </w:rPr>
        <w:t>Rose Hamilton</w:t>
      </w:r>
      <w:r>
        <w:rPr>
          <w:sz w:val="24"/>
          <w:szCs w:val="24"/>
        </w:rPr>
        <w:tab/>
      </w:r>
      <w:r w:rsidRPr="00800FEE">
        <w:rPr>
          <w:sz w:val="24"/>
          <w:szCs w:val="24"/>
        </w:rPr>
        <w:t>737-0650</w:t>
      </w:r>
    </w:p>
    <w:p w14:paraId="678C1131" w14:textId="77777777" w:rsidR="00800FEE" w:rsidRDefault="00800FEE" w:rsidP="00800FEE">
      <w:pPr>
        <w:rPr>
          <w:sz w:val="24"/>
          <w:szCs w:val="24"/>
        </w:rPr>
      </w:pPr>
    </w:p>
    <w:p w14:paraId="037C6B28" w14:textId="77777777" w:rsidR="00800FEE" w:rsidRPr="00800FEE" w:rsidRDefault="00800FEE" w:rsidP="00800FEE">
      <w:pPr>
        <w:rPr>
          <w:b/>
          <w:sz w:val="24"/>
          <w:szCs w:val="24"/>
          <w:u w:val="single"/>
        </w:rPr>
      </w:pPr>
      <w:r w:rsidRPr="00800FEE">
        <w:rPr>
          <w:b/>
          <w:sz w:val="24"/>
          <w:szCs w:val="24"/>
          <w:u w:val="single"/>
        </w:rPr>
        <w:t>Autopays</w:t>
      </w:r>
    </w:p>
    <w:p w14:paraId="572795A7" w14:textId="77777777" w:rsidR="00800FEE" w:rsidRDefault="00AB1E25" w:rsidP="00800FEE">
      <w:pPr>
        <w:rPr>
          <w:sz w:val="24"/>
          <w:szCs w:val="24"/>
        </w:rPr>
      </w:pPr>
      <w:r>
        <w:rPr>
          <w:sz w:val="24"/>
          <w:szCs w:val="24"/>
        </w:rPr>
        <w:t>Lane Byrnes</w:t>
      </w:r>
      <w:r>
        <w:rPr>
          <w:sz w:val="24"/>
          <w:szCs w:val="24"/>
        </w:rPr>
        <w:tab/>
      </w:r>
      <w:r w:rsidR="00800FEE">
        <w:rPr>
          <w:sz w:val="24"/>
          <w:szCs w:val="24"/>
        </w:rPr>
        <w:tab/>
      </w:r>
      <w:r>
        <w:rPr>
          <w:sz w:val="24"/>
          <w:szCs w:val="24"/>
        </w:rPr>
        <w:t>737-0635</w:t>
      </w:r>
      <w:r w:rsidR="00800FEE">
        <w:rPr>
          <w:sz w:val="24"/>
          <w:szCs w:val="24"/>
        </w:rPr>
        <w:tab/>
      </w:r>
    </w:p>
    <w:p w14:paraId="24A50362" w14:textId="77777777" w:rsidR="00821948" w:rsidRDefault="00821948" w:rsidP="00800FEE">
      <w:pPr>
        <w:rPr>
          <w:sz w:val="24"/>
          <w:szCs w:val="24"/>
        </w:rPr>
      </w:pPr>
    </w:p>
    <w:p w14:paraId="697F86AA" w14:textId="77777777" w:rsidR="00821948" w:rsidRPr="00821948" w:rsidRDefault="00821948" w:rsidP="00800FEE">
      <w:pPr>
        <w:rPr>
          <w:b/>
          <w:sz w:val="24"/>
          <w:szCs w:val="24"/>
          <w:u w:val="single"/>
        </w:rPr>
      </w:pPr>
      <w:r w:rsidRPr="00821948">
        <w:rPr>
          <w:b/>
          <w:sz w:val="24"/>
          <w:szCs w:val="24"/>
          <w:u w:val="single"/>
        </w:rPr>
        <w:t>Payroll</w:t>
      </w:r>
    </w:p>
    <w:p w14:paraId="5C5E0D36" w14:textId="77777777" w:rsidR="00821948" w:rsidRDefault="00821948" w:rsidP="00800FEE">
      <w:pPr>
        <w:rPr>
          <w:sz w:val="24"/>
          <w:szCs w:val="24"/>
        </w:rPr>
      </w:pPr>
      <w:r>
        <w:rPr>
          <w:sz w:val="24"/>
          <w:szCs w:val="24"/>
        </w:rPr>
        <w:t>Susan Hall</w:t>
      </w:r>
      <w:r>
        <w:rPr>
          <w:sz w:val="24"/>
          <w:szCs w:val="24"/>
        </w:rPr>
        <w:tab/>
      </w:r>
      <w:r>
        <w:rPr>
          <w:sz w:val="24"/>
          <w:szCs w:val="24"/>
        </w:rPr>
        <w:tab/>
        <w:t>737-8610</w:t>
      </w:r>
    </w:p>
    <w:p w14:paraId="1F2DA836" w14:textId="77777777" w:rsidR="00821948" w:rsidRDefault="00821948" w:rsidP="00800FEE">
      <w:pPr>
        <w:rPr>
          <w:sz w:val="24"/>
          <w:szCs w:val="24"/>
        </w:rPr>
      </w:pPr>
    </w:p>
    <w:p w14:paraId="359AE00E" w14:textId="77777777" w:rsidR="00821948" w:rsidRPr="00821948" w:rsidRDefault="00821948" w:rsidP="00800FEE">
      <w:pPr>
        <w:rPr>
          <w:b/>
          <w:sz w:val="24"/>
          <w:szCs w:val="24"/>
          <w:u w:val="single"/>
        </w:rPr>
      </w:pPr>
      <w:r w:rsidRPr="00821948">
        <w:rPr>
          <w:b/>
          <w:sz w:val="24"/>
          <w:szCs w:val="24"/>
          <w:u w:val="single"/>
        </w:rPr>
        <w:t>Accounts Receivable/Cash</w:t>
      </w:r>
    </w:p>
    <w:p w14:paraId="11925B05" w14:textId="77777777" w:rsidR="00821948" w:rsidRDefault="00821948" w:rsidP="00800FEE">
      <w:pPr>
        <w:rPr>
          <w:sz w:val="24"/>
          <w:szCs w:val="24"/>
        </w:rPr>
      </w:pPr>
      <w:r>
        <w:rPr>
          <w:sz w:val="24"/>
          <w:szCs w:val="24"/>
        </w:rPr>
        <w:t>Lissa Perrone</w:t>
      </w:r>
      <w:r>
        <w:rPr>
          <w:sz w:val="24"/>
          <w:szCs w:val="24"/>
        </w:rPr>
        <w:tab/>
      </w:r>
      <w:r>
        <w:rPr>
          <w:sz w:val="24"/>
          <w:szCs w:val="24"/>
        </w:rPr>
        <w:tab/>
        <w:t>737-6127</w:t>
      </w:r>
    </w:p>
    <w:p w14:paraId="36BA91CE" w14:textId="77777777" w:rsidR="00821948" w:rsidRDefault="00821948" w:rsidP="00800FEE">
      <w:pPr>
        <w:rPr>
          <w:sz w:val="24"/>
          <w:szCs w:val="24"/>
        </w:rPr>
      </w:pPr>
      <w:r>
        <w:rPr>
          <w:sz w:val="24"/>
          <w:szCs w:val="24"/>
        </w:rPr>
        <w:t>George Windom</w:t>
      </w:r>
      <w:r>
        <w:rPr>
          <w:sz w:val="24"/>
          <w:szCs w:val="24"/>
        </w:rPr>
        <w:tab/>
        <w:t>737-0643</w:t>
      </w:r>
    </w:p>
    <w:p w14:paraId="2E784E26" w14:textId="30FE564D" w:rsidR="00AB1E25" w:rsidRDefault="00BE6B57" w:rsidP="00800FEE">
      <w:pPr>
        <w:rPr>
          <w:sz w:val="24"/>
          <w:szCs w:val="24"/>
        </w:rPr>
      </w:pPr>
      <w:r>
        <w:rPr>
          <w:sz w:val="24"/>
          <w:szCs w:val="24"/>
        </w:rPr>
        <w:t>Zeah Seeber-Stoye</w:t>
      </w:r>
      <w:r w:rsidR="00AB1E25">
        <w:rPr>
          <w:sz w:val="24"/>
          <w:szCs w:val="24"/>
        </w:rPr>
        <w:tab/>
        <w:t>737-4109</w:t>
      </w:r>
    </w:p>
    <w:p w14:paraId="585AD820" w14:textId="77777777" w:rsidR="00821948" w:rsidRDefault="00821948" w:rsidP="00800FEE">
      <w:pPr>
        <w:rPr>
          <w:sz w:val="24"/>
          <w:szCs w:val="24"/>
        </w:rPr>
      </w:pPr>
    </w:p>
    <w:p w14:paraId="3022390A" w14:textId="77777777" w:rsidR="00821948" w:rsidRDefault="00821948" w:rsidP="00800FEE">
      <w:pPr>
        <w:rPr>
          <w:b/>
          <w:sz w:val="24"/>
          <w:szCs w:val="24"/>
          <w:u w:val="single"/>
        </w:rPr>
      </w:pPr>
      <w:r w:rsidRPr="00821948">
        <w:rPr>
          <w:b/>
          <w:sz w:val="24"/>
          <w:szCs w:val="24"/>
          <w:u w:val="single"/>
        </w:rPr>
        <w:t>Purchasing</w:t>
      </w:r>
    </w:p>
    <w:p w14:paraId="2BF30050" w14:textId="77777777" w:rsidR="00821948" w:rsidRPr="00821948" w:rsidRDefault="00821948" w:rsidP="00800FEE">
      <w:pPr>
        <w:rPr>
          <w:sz w:val="24"/>
          <w:szCs w:val="24"/>
        </w:rPr>
      </w:pPr>
      <w:r w:rsidRPr="00821948">
        <w:rPr>
          <w:sz w:val="24"/>
          <w:szCs w:val="24"/>
        </w:rPr>
        <w:t>Kelly Kozisek</w:t>
      </w:r>
      <w:r w:rsidRPr="00821948">
        <w:rPr>
          <w:sz w:val="24"/>
          <w:szCs w:val="24"/>
        </w:rPr>
        <w:tab/>
      </w:r>
      <w:r w:rsidRPr="00821948">
        <w:rPr>
          <w:sz w:val="24"/>
          <w:szCs w:val="24"/>
        </w:rPr>
        <w:tab/>
        <w:t>737-2067</w:t>
      </w:r>
    </w:p>
    <w:p w14:paraId="245FC213" w14:textId="77777777" w:rsidR="00800FEE" w:rsidRPr="00800FEE" w:rsidRDefault="00800FEE" w:rsidP="00800FEE">
      <w:pPr>
        <w:rPr>
          <w:sz w:val="24"/>
          <w:szCs w:val="24"/>
        </w:rPr>
      </w:pPr>
    </w:p>
    <w:p w14:paraId="08A5118C" w14:textId="77777777" w:rsidR="00800FEE" w:rsidRPr="00800FEE" w:rsidRDefault="00800FEE" w:rsidP="00800FEE">
      <w:pPr>
        <w:rPr>
          <w:b/>
          <w:sz w:val="24"/>
          <w:szCs w:val="24"/>
          <w:u w:val="single"/>
        </w:rPr>
      </w:pPr>
      <w:r w:rsidRPr="00800FEE">
        <w:rPr>
          <w:b/>
          <w:sz w:val="24"/>
          <w:szCs w:val="24"/>
          <w:u w:val="single"/>
        </w:rPr>
        <w:t>Grants, Gift, and Foundation Funds</w:t>
      </w:r>
    </w:p>
    <w:p w14:paraId="3F9ED5A4" w14:textId="77777777" w:rsidR="00800FEE" w:rsidRDefault="00AB1E25" w:rsidP="00800FEE">
      <w:pPr>
        <w:rPr>
          <w:sz w:val="24"/>
          <w:szCs w:val="24"/>
        </w:rPr>
      </w:pPr>
      <w:r>
        <w:rPr>
          <w:sz w:val="24"/>
          <w:szCs w:val="24"/>
        </w:rPr>
        <w:t>OSRAA</w:t>
      </w:r>
      <w:r w:rsidR="00800FEE" w:rsidRPr="00800FEE">
        <w:rPr>
          <w:sz w:val="24"/>
          <w:szCs w:val="24"/>
        </w:rPr>
        <w:tab/>
      </w:r>
      <w:r w:rsidR="00800FEE" w:rsidRPr="00800FEE">
        <w:rPr>
          <w:sz w:val="24"/>
          <w:szCs w:val="24"/>
        </w:rPr>
        <w:tab/>
        <w:t>737-4711</w:t>
      </w:r>
    </w:p>
    <w:p w14:paraId="39C2CD69" w14:textId="77777777" w:rsidR="00153B65" w:rsidRDefault="00153B65" w:rsidP="00800FEE">
      <w:pPr>
        <w:rPr>
          <w:b/>
          <w:sz w:val="24"/>
          <w:szCs w:val="24"/>
          <w:u w:val="single"/>
        </w:rPr>
      </w:pPr>
    </w:p>
    <w:p w14:paraId="04DCE4E0" w14:textId="47524235" w:rsidR="00EC5646" w:rsidRDefault="00EC5646" w:rsidP="00800FEE">
      <w:pPr>
        <w:rPr>
          <w:b/>
          <w:sz w:val="24"/>
          <w:szCs w:val="24"/>
          <w:u w:val="single"/>
        </w:rPr>
      </w:pPr>
      <w:r w:rsidRPr="00EC5646">
        <w:rPr>
          <w:b/>
          <w:sz w:val="24"/>
          <w:szCs w:val="24"/>
          <w:u w:val="single"/>
        </w:rPr>
        <w:t>Email Addresses</w:t>
      </w:r>
    </w:p>
    <w:p w14:paraId="661147E7" w14:textId="28419D3E" w:rsidR="00EC5646" w:rsidRDefault="005728A8" w:rsidP="00800FEE">
      <w:pPr>
        <w:rPr>
          <w:sz w:val="24"/>
          <w:szCs w:val="24"/>
        </w:rPr>
      </w:pPr>
      <w:hyperlink r:id="rId25" w:history="1">
        <w:r w:rsidR="00EC5646" w:rsidRPr="00EC5646">
          <w:rPr>
            <w:rStyle w:val="Hyperlink"/>
            <w:sz w:val="24"/>
            <w:szCs w:val="24"/>
            <w:u w:val="none"/>
          </w:rPr>
          <w:t>budget.office@oregonstate.edu</w:t>
        </w:r>
      </w:hyperlink>
    </w:p>
    <w:p w14:paraId="69550CE0" w14:textId="783A221F" w:rsidR="00EC5646" w:rsidRDefault="005728A8" w:rsidP="00800FEE">
      <w:pPr>
        <w:rPr>
          <w:sz w:val="24"/>
          <w:szCs w:val="24"/>
        </w:rPr>
      </w:pPr>
      <w:hyperlink r:id="rId26" w:history="1">
        <w:r w:rsidR="00EC5646" w:rsidRPr="00EC5646">
          <w:rPr>
            <w:rStyle w:val="Hyperlink"/>
            <w:sz w:val="24"/>
            <w:szCs w:val="24"/>
            <w:u w:val="none"/>
          </w:rPr>
          <w:t>cashiers.office@oregonstate.edu</w:t>
        </w:r>
      </w:hyperlink>
    </w:p>
    <w:p w14:paraId="50CF76A4" w14:textId="693BEDDB" w:rsidR="00EC5646" w:rsidRPr="00EC5646" w:rsidRDefault="005728A8" w:rsidP="00800FEE">
      <w:pPr>
        <w:rPr>
          <w:sz w:val="24"/>
          <w:szCs w:val="24"/>
        </w:rPr>
      </w:pPr>
      <w:hyperlink r:id="rId27" w:history="1">
        <w:r w:rsidR="00EC5646" w:rsidRPr="00EC5646">
          <w:rPr>
            <w:rStyle w:val="Hyperlink"/>
            <w:sz w:val="24"/>
            <w:szCs w:val="24"/>
            <w:u w:val="none"/>
          </w:rPr>
          <w:t>departmental.deposits@oregonstate.edu</w:t>
        </w:r>
      </w:hyperlink>
    </w:p>
    <w:p w14:paraId="30B0ADD5" w14:textId="3B20C84B" w:rsidR="00EC5646" w:rsidRPr="00EC5646" w:rsidRDefault="005728A8" w:rsidP="00800FEE">
      <w:pPr>
        <w:rPr>
          <w:sz w:val="24"/>
          <w:szCs w:val="24"/>
        </w:rPr>
      </w:pPr>
      <w:hyperlink r:id="rId28" w:history="1">
        <w:r w:rsidR="00EC5646" w:rsidRPr="00EC5646">
          <w:rPr>
            <w:rStyle w:val="Hyperlink"/>
            <w:sz w:val="24"/>
            <w:szCs w:val="24"/>
            <w:u w:val="none"/>
          </w:rPr>
          <w:t>BAFF.Accounting@oregonstate.edu</w:t>
        </w:r>
      </w:hyperlink>
    </w:p>
    <w:p w14:paraId="5B303139" w14:textId="73B0C800" w:rsidR="00EC5646" w:rsidRPr="00EC5646" w:rsidRDefault="005728A8" w:rsidP="00800FEE">
      <w:pPr>
        <w:rPr>
          <w:sz w:val="24"/>
          <w:szCs w:val="24"/>
        </w:rPr>
      </w:pPr>
      <w:hyperlink r:id="rId29" w:history="1">
        <w:r w:rsidR="00EC5646" w:rsidRPr="00EC5646">
          <w:rPr>
            <w:rStyle w:val="Hyperlink"/>
            <w:sz w:val="24"/>
            <w:szCs w:val="24"/>
            <w:u w:val="none"/>
          </w:rPr>
          <w:t>paymaster@oregonstate.edu</w:t>
        </w:r>
      </w:hyperlink>
    </w:p>
    <w:p w14:paraId="62DD48C6" w14:textId="77777777" w:rsidR="00EC5646" w:rsidRPr="00EC5646" w:rsidRDefault="005728A8" w:rsidP="00800FEE">
      <w:pPr>
        <w:rPr>
          <w:sz w:val="24"/>
          <w:szCs w:val="24"/>
        </w:rPr>
      </w:pPr>
      <w:hyperlink r:id="rId30" w:history="1">
        <w:r w:rsidR="00EC5646" w:rsidRPr="00EC5646">
          <w:rPr>
            <w:rStyle w:val="Hyperlink"/>
            <w:sz w:val="24"/>
            <w:szCs w:val="24"/>
            <w:u w:val="none"/>
          </w:rPr>
          <w:t>wire.transfers@oregonstate.edu</w:t>
        </w:r>
      </w:hyperlink>
    </w:p>
    <w:p w14:paraId="5E3DB170" w14:textId="77777777" w:rsidR="00EC5646" w:rsidRDefault="00EC5646" w:rsidP="00800FEE">
      <w:pPr>
        <w:rPr>
          <w:sz w:val="24"/>
          <w:szCs w:val="24"/>
        </w:rPr>
      </w:pPr>
    </w:p>
    <w:p w14:paraId="741DE288" w14:textId="77777777" w:rsidR="00EC5646" w:rsidRPr="00EC5646" w:rsidRDefault="00EC5646" w:rsidP="00800FEE">
      <w:pPr>
        <w:rPr>
          <w:b/>
          <w:sz w:val="24"/>
          <w:szCs w:val="24"/>
          <w:u w:val="single"/>
        </w:rPr>
      </w:pPr>
      <w:r w:rsidRPr="00EC5646">
        <w:rPr>
          <w:b/>
          <w:sz w:val="24"/>
          <w:szCs w:val="24"/>
          <w:u w:val="single"/>
        </w:rPr>
        <w:t>Web Sites</w:t>
      </w:r>
    </w:p>
    <w:p w14:paraId="443CC238" w14:textId="5FF59146" w:rsidR="000B1916" w:rsidRPr="004C6B94" w:rsidRDefault="00EC5646" w:rsidP="00800FEE">
      <w:pPr>
        <w:rPr>
          <w:rStyle w:val="Hyperlink"/>
          <w:sz w:val="24"/>
          <w:szCs w:val="24"/>
          <w:u w:val="none"/>
        </w:rPr>
      </w:pPr>
      <w:r w:rsidRPr="004C6B94">
        <w:rPr>
          <w:rStyle w:val="Hyperlink"/>
          <w:sz w:val="24"/>
          <w:szCs w:val="24"/>
          <w:u w:val="none"/>
        </w:rPr>
        <w:t xml:space="preserve">Year End Close - </w:t>
      </w:r>
      <w:hyperlink r:id="rId31" w:history="1">
        <w:r w:rsidR="00125ABF" w:rsidRPr="004C6B94">
          <w:rPr>
            <w:rStyle w:val="Hyperlink"/>
            <w:sz w:val="24"/>
            <w:szCs w:val="24"/>
            <w:u w:val="none"/>
          </w:rPr>
          <w:t>http://fa.oregonstate.edu/business-affairs/year-end-closing</w:t>
        </w:r>
      </w:hyperlink>
    </w:p>
    <w:p w14:paraId="4671EECC" w14:textId="6AD30C35" w:rsidR="000B1916" w:rsidRPr="004C6B94" w:rsidRDefault="00EC5646" w:rsidP="00800FEE">
      <w:pPr>
        <w:rPr>
          <w:rStyle w:val="Hyperlink"/>
          <w:sz w:val="24"/>
          <w:szCs w:val="24"/>
          <w:u w:val="none"/>
        </w:rPr>
      </w:pPr>
      <w:r w:rsidRPr="004C6B94">
        <w:rPr>
          <w:rStyle w:val="Hyperlink"/>
          <w:sz w:val="24"/>
          <w:szCs w:val="24"/>
          <w:u w:val="none"/>
        </w:rPr>
        <w:t xml:space="preserve">OSU Foundation - </w:t>
      </w:r>
      <w:hyperlink r:id="rId32" w:history="1">
        <w:r w:rsidRPr="004C6B94">
          <w:rPr>
            <w:rStyle w:val="Hyperlink"/>
            <w:sz w:val="24"/>
            <w:szCs w:val="24"/>
            <w:u w:val="none"/>
          </w:rPr>
          <w:t>http://www.osufoundation.org/</w:t>
        </w:r>
      </w:hyperlink>
    </w:p>
    <w:p w14:paraId="6A47F5D8" w14:textId="3D884F08" w:rsidR="000B1916" w:rsidRPr="004C6B94" w:rsidRDefault="00EC5646" w:rsidP="00800FEE">
      <w:pPr>
        <w:rPr>
          <w:rStyle w:val="Hyperlink"/>
          <w:sz w:val="24"/>
          <w:szCs w:val="24"/>
          <w:u w:val="none"/>
        </w:rPr>
      </w:pPr>
      <w:r w:rsidRPr="004C6B94">
        <w:rPr>
          <w:rStyle w:val="Hyperlink"/>
          <w:sz w:val="24"/>
          <w:szCs w:val="24"/>
          <w:u w:val="none"/>
        </w:rPr>
        <w:t xml:space="preserve">Budget Office - </w:t>
      </w:r>
      <w:hyperlink r:id="rId33" w:history="1">
        <w:r w:rsidRPr="004C6B94">
          <w:rPr>
            <w:rStyle w:val="Hyperlink"/>
            <w:sz w:val="24"/>
            <w:szCs w:val="24"/>
            <w:u w:val="none"/>
          </w:rPr>
          <w:t>http://oregonstate.edu/budget/</w:t>
        </w:r>
      </w:hyperlink>
    </w:p>
    <w:p w14:paraId="65AF490A" w14:textId="77777777" w:rsidR="00EC5646" w:rsidRPr="004C6B94" w:rsidRDefault="00EC5646" w:rsidP="00800FEE">
      <w:pPr>
        <w:rPr>
          <w:rStyle w:val="Hyperlink"/>
          <w:sz w:val="24"/>
          <w:szCs w:val="24"/>
          <w:u w:val="none"/>
        </w:rPr>
      </w:pPr>
      <w:r w:rsidRPr="004C6B94">
        <w:rPr>
          <w:rStyle w:val="Hyperlink"/>
          <w:sz w:val="24"/>
          <w:szCs w:val="24"/>
          <w:u w:val="none"/>
        </w:rPr>
        <w:t xml:space="preserve">FIS Policy Manual </w:t>
      </w:r>
      <w:r w:rsidR="000B1916" w:rsidRPr="004C6B94">
        <w:rPr>
          <w:rStyle w:val="Hyperlink"/>
          <w:sz w:val="24"/>
          <w:szCs w:val="24"/>
          <w:u w:val="none"/>
        </w:rPr>
        <w:t>–</w:t>
      </w:r>
      <w:r w:rsidRPr="004C6B94">
        <w:rPr>
          <w:rStyle w:val="Hyperlink"/>
          <w:sz w:val="24"/>
          <w:szCs w:val="24"/>
          <w:u w:val="none"/>
        </w:rPr>
        <w:t xml:space="preserve"> </w:t>
      </w:r>
      <w:hyperlink r:id="rId34" w:history="1">
        <w:r w:rsidR="000B1916" w:rsidRPr="004C6B94">
          <w:rPr>
            <w:rStyle w:val="Hyperlink"/>
            <w:sz w:val="24"/>
            <w:szCs w:val="24"/>
            <w:u w:val="none"/>
          </w:rPr>
          <w:t>http://fa.oregonstate.edu/fis-manual</w:t>
        </w:r>
      </w:hyperlink>
    </w:p>
    <w:p w14:paraId="10920237" w14:textId="77777777" w:rsidR="000B1916" w:rsidRPr="004C6B94" w:rsidRDefault="000B1916" w:rsidP="00800FEE">
      <w:pPr>
        <w:rPr>
          <w:rStyle w:val="Hyperlink"/>
          <w:u w:val="none"/>
        </w:rPr>
      </w:pPr>
    </w:p>
    <w:p w14:paraId="4C6BBBF1" w14:textId="77777777" w:rsidR="00EC5646" w:rsidRDefault="00EC5646" w:rsidP="00800FEE">
      <w:pPr>
        <w:rPr>
          <w:sz w:val="24"/>
          <w:szCs w:val="24"/>
        </w:rPr>
      </w:pPr>
      <w:r w:rsidRPr="00EC5646">
        <w:rPr>
          <w:sz w:val="24"/>
          <w:szCs w:val="24"/>
        </w:rPr>
        <w:t xml:space="preserve">Fund Reconciliation Responsibility by Unit </w:t>
      </w:r>
      <w:r w:rsidR="000B1916">
        <w:rPr>
          <w:sz w:val="24"/>
          <w:szCs w:val="24"/>
        </w:rPr>
        <w:t xml:space="preserve">– </w:t>
      </w:r>
      <w:hyperlink r:id="rId35" w:history="1">
        <w:r w:rsidR="000B1916" w:rsidRPr="005B0AD2">
          <w:rPr>
            <w:rStyle w:val="Hyperlink"/>
            <w:sz w:val="24"/>
            <w:szCs w:val="24"/>
          </w:rPr>
          <w:t>http://fa.oregonstate.edu/fis-manual/000-introductory-material/003-list-exhibits/ex003-19-fund-reconciliation-responsibility</w:t>
        </w:r>
      </w:hyperlink>
    </w:p>
    <w:p w14:paraId="5C15DCB9" w14:textId="77777777" w:rsidR="000B1916" w:rsidRPr="00EC5646" w:rsidRDefault="000B1916" w:rsidP="00800FEE">
      <w:pPr>
        <w:rPr>
          <w:sz w:val="24"/>
          <w:szCs w:val="24"/>
        </w:rPr>
      </w:pPr>
    </w:p>
    <w:p w14:paraId="4DC18CAF" w14:textId="77777777" w:rsidR="00800FEE" w:rsidRPr="00800FEE" w:rsidRDefault="00EC5646" w:rsidP="00800FEE">
      <w:pPr>
        <w:rPr>
          <w:sz w:val="24"/>
          <w:szCs w:val="24"/>
        </w:rPr>
      </w:pPr>
      <w:r w:rsidRPr="00EC5646">
        <w:rPr>
          <w:sz w:val="24"/>
          <w:szCs w:val="24"/>
        </w:rPr>
        <w:t xml:space="preserve">Fund Reconciliation Responsibility by Fund </w:t>
      </w:r>
      <w:r>
        <w:rPr>
          <w:sz w:val="24"/>
          <w:szCs w:val="24"/>
        </w:rPr>
        <w:t xml:space="preserve">- </w:t>
      </w:r>
      <w:hyperlink r:id="rId36" w:history="1">
        <w:r w:rsidR="000B1916" w:rsidRPr="005B0AD2">
          <w:rPr>
            <w:rStyle w:val="Hyperlink"/>
            <w:sz w:val="24"/>
            <w:szCs w:val="24"/>
          </w:rPr>
          <w:t>http://fa.oregonstate.edu/fis-manual/000-introductory-material/003-list-exhibits/ex003-18-fund-reconciliation-responsibility</w:t>
        </w:r>
      </w:hyperlink>
    </w:p>
    <w:p w14:paraId="153EE97F" w14:textId="77777777" w:rsidR="006D6677" w:rsidRDefault="005D269D" w:rsidP="00CF19D8">
      <w:pPr>
        <w:pStyle w:val="Heading1"/>
        <w:rPr>
          <w:rFonts w:ascii="Times New Roman" w:hAnsi="Times New Roman" w:cs="Times New Roman"/>
          <w:color w:val="auto"/>
        </w:rPr>
      </w:pPr>
      <w:bookmarkStart w:id="35" w:name="_Toc453676730"/>
      <w:r w:rsidRPr="00807BDE">
        <w:rPr>
          <w:rFonts w:ascii="Times New Roman" w:hAnsi="Times New Roman" w:cs="Times New Roman"/>
          <w:color w:val="auto"/>
        </w:rPr>
        <w:t>TERMS AND DEFINITIONS</w:t>
      </w:r>
      <w:bookmarkEnd w:id="35"/>
    </w:p>
    <w:p w14:paraId="29907166" w14:textId="77777777" w:rsidR="00821948" w:rsidRDefault="00821948" w:rsidP="00821948">
      <w:pPr>
        <w:pStyle w:val="BodyText2"/>
        <w:spacing w:after="0" w:line="240" w:lineRule="auto"/>
        <w:rPr>
          <w:b/>
          <w:sz w:val="24"/>
          <w:szCs w:val="24"/>
          <w:u w:val="single"/>
        </w:rPr>
      </w:pPr>
    </w:p>
    <w:p w14:paraId="255B1BBD" w14:textId="77777777" w:rsidR="00821948" w:rsidRPr="00821948" w:rsidRDefault="00821948" w:rsidP="00821948">
      <w:pPr>
        <w:pStyle w:val="BodyText2"/>
        <w:spacing w:after="0" w:line="240" w:lineRule="auto"/>
        <w:rPr>
          <w:sz w:val="24"/>
          <w:szCs w:val="24"/>
        </w:rPr>
      </w:pPr>
      <w:r w:rsidRPr="00821948">
        <w:rPr>
          <w:b/>
          <w:sz w:val="24"/>
          <w:szCs w:val="24"/>
          <w:u w:val="single"/>
        </w:rPr>
        <w:t>ACCRUAL ACCOUNTING:</w:t>
      </w:r>
      <w:r w:rsidRPr="00821948">
        <w:rPr>
          <w:bCs/>
          <w:sz w:val="24"/>
          <w:szCs w:val="24"/>
        </w:rPr>
        <w:t xml:space="preserve">  </w:t>
      </w:r>
      <w:r w:rsidRPr="00821948">
        <w:rPr>
          <w:sz w:val="24"/>
          <w:szCs w:val="24"/>
        </w:rPr>
        <w:t>All year, OSU operates on a modified-accrual basis.  When invoices are approved for payment, the entry is Debit (Dr) Expense and Credit (Cr) Accounts Payable.   When the check to the vendor is cut, the entry is Dr Accounts Payable and Cr Cash.</w:t>
      </w:r>
    </w:p>
    <w:p w14:paraId="3343F8A7" w14:textId="77777777" w:rsidR="00821948" w:rsidRPr="00821948" w:rsidRDefault="00821948" w:rsidP="00821948">
      <w:pPr>
        <w:rPr>
          <w:sz w:val="24"/>
          <w:szCs w:val="24"/>
        </w:rPr>
      </w:pPr>
      <w:r w:rsidRPr="00821948">
        <w:rPr>
          <w:sz w:val="24"/>
          <w:szCs w:val="24"/>
        </w:rPr>
        <w:t>At fiscal year-end, OSU is required by State statute to have FULL accrual.  To do this, the following actions are necessary:</w:t>
      </w:r>
    </w:p>
    <w:p w14:paraId="51A6F416" w14:textId="77777777" w:rsidR="00821948" w:rsidRPr="00821948" w:rsidRDefault="00821948" w:rsidP="00821948">
      <w:pPr>
        <w:rPr>
          <w:sz w:val="24"/>
          <w:szCs w:val="24"/>
        </w:rPr>
      </w:pPr>
      <w:r w:rsidRPr="00821948">
        <w:rPr>
          <w:sz w:val="24"/>
          <w:szCs w:val="24"/>
        </w:rPr>
        <w:tab/>
      </w:r>
    </w:p>
    <w:p w14:paraId="0CEECC88" w14:textId="77777777" w:rsidR="00821948" w:rsidRPr="00821948" w:rsidRDefault="00821948" w:rsidP="00821948">
      <w:pPr>
        <w:rPr>
          <w:sz w:val="24"/>
          <w:szCs w:val="24"/>
        </w:rPr>
      </w:pPr>
      <w:r w:rsidRPr="00821948">
        <w:rPr>
          <w:b/>
          <w:sz w:val="24"/>
          <w:szCs w:val="24"/>
        </w:rPr>
        <w:t xml:space="preserve">Revenue: </w:t>
      </w:r>
      <w:r w:rsidRPr="00821948">
        <w:rPr>
          <w:sz w:val="24"/>
          <w:szCs w:val="24"/>
        </w:rPr>
        <w:t>Revenue received</w:t>
      </w:r>
    </w:p>
    <w:p w14:paraId="40293D65" w14:textId="77777777" w:rsidR="00821948" w:rsidRPr="00821948" w:rsidRDefault="00821948" w:rsidP="00821948">
      <w:pPr>
        <w:ind w:left="720"/>
        <w:rPr>
          <w:i/>
          <w:sz w:val="24"/>
          <w:szCs w:val="24"/>
        </w:rPr>
      </w:pPr>
      <w:r w:rsidRPr="00821948">
        <w:rPr>
          <w:b/>
          <w:sz w:val="24"/>
          <w:szCs w:val="24"/>
        </w:rPr>
        <w:t>+</w:t>
      </w:r>
      <w:r w:rsidRPr="00821948">
        <w:rPr>
          <w:sz w:val="24"/>
          <w:szCs w:val="24"/>
        </w:rPr>
        <w:t xml:space="preserve">  Revenue earned but not received by 6/30 (receivable</w:t>
      </w:r>
      <w:r w:rsidRPr="00821948">
        <w:rPr>
          <w:i/>
          <w:sz w:val="24"/>
          <w:szCs w:val="24"/>
        </w:rPr>
        <w:t>)</w:t>
      </w:r>
    </w:p>
    <w:p w14:paraId="09252A2E" w14:textId="77777777" w:rsidR="00821948" w:rsidRPr="00821948" w:rsidRDefault="00821948" w:rsidP="00821948">
      <w:pPr>
        <w:ind w:left="720"/>
        <w:rPr>
          <w:sz w:val="24"/>
          <w:szCs w:val="24"/>
        </w:rPr>
      </w:pPr>
      <w:r w:rsidRPr="00821948">
        <w:rPr>
          <w:b/>
          <w:sz w:val="24"/>
          <w:szCs w:val="24"/>
        </w:rPr>
        <w:t>-</w:t>
      </w:r>
      <w:r w:rsidRPr="00821948">
        <w:rPr>
          <w:sz w:val="24"/>
          <w:szCs w:val="24"/>
        </w:rPr>
        <w:t xml:space="preserve">   Revenue received but not earned; services not rendered (unearned income</w:t>
      </w:r>
      <w:r w:rsidRPr="00821948">
        <w:rPr>
          <w:i/>
          <w:sz w:val="24"/>
          <w:szCs w:val="24"/>
        </w:rPr>
        <w:t>)</w:t>
      </w:r>
    </w:p>
    <w:p w14:paraId="71CFDC0F" w14:textId="77777777" w:rsidR="00821948" w:rsidRPr="00821948" w:rsidRDefault="00821948" w:rsidP="00821948">
      <w:pPr>
        <w:ind w:left="720"/>
        <w:rPr>
          <w:sz w:val="24"/>
          <w:szCs w:val="24"/>
        </w:rPr>
      </w:pPr>
      <w:r w:rsidRPr="00821948">
        <w:rPr>
          <w:b/>
          <w:sz w:val="24"/>
          <w:szCs w:val="24"/>
        </w:rPr>
        <w:t>=</w:t>
      </w:r>
      <w:r w:rsidRPr="00821948">
        <w:rPr>
          <w:sz w:val="24"/>
          <w:szCs w:val="24"/>
        </w:rPr>
        <w:t xml:space="preserve">  Accrued Income/Revenue</w:t>
      </w:r>
    </w:p>
    <w:p w14:paraId="4E3A11E0" w14:textId="77777777" w:rsidR="00821948" w:rsidRPr="00821948" w:rsidRDefault="00821948" w:rsidP="00821948">
      <w:pPr>
        <w:ind w:left="1665"/>
        <w:rPr>
          <w:sz w:val="24"/>
          <w:szCs w:val="24"/>
        </w:rPr>
      </w:pPr>
    </w:p>
    <w:p w14:paraId="24CCA3E8" w14:textId="77777777" w:rsidR="00821948" w:rsidRPr="00821948" w:rsidRDefault="00821948" w:rsidP="00821948">
      <w:pPr>
        <w:rPr>
          <w:sz w:val="24"/>
          <w:szCs w:val="24"/>
        </w:rPr>
      </w:pPr>
      <w:r w:rsidRPr="00821948">
        <w:rPr>
          <w:b/>
          <w:sz w:val="24"/>
          <w:szCs w:val="24"/>
        </w:rPr>
        <w:t xml:space="preserve">Expenses: </w:t>
      </w:r>
      <w:r w:rsidRPr="00821948">
        <w:rPr>
          <w:sz w:val="24"/>
          <w:szCs w:val="24"/>
        </w:rPr>
        <w:t>Expenses recorded</w:t>
      </w:r>
    </w:p>
    <w:p w14:paraId="59B8B37A" w14:textId="77777777" w:rsidR="00821948" w:rsidRPr="00821948" w:rsidRDefault="00821948" w:rsidP="00821948">
      <w:pPr>
        <w:ind w:left="1440" w:hanging="720"/>
        <w:rPr>
          <w:sz w:val="24"/>
          <w:szCs w:val="24"/>
        </w:rPr>
      </w:pPr>
      <w:r w:rsidRPr="00821948">
        <w:rPr>
          <w:b/>
          <w:sz w:val="24"/>
          <w:szCs w:val="24"/>
        </w:rPr>
        <w:lastRenderedPageBreak/>
        <w:t>+</w:t>
      </w:r>
      <w:r w:rsidRPr="00821948">
        <w:rPr>
          <w:sz w:val="24"/>
          <w:szCs w:val="24"/>
        </w:rPr>
        <w:t xml:space="preserve">  Expenses incurred, goods or services received, but not processed with June 30 or earlier transaction date </w:t>
      </w:r>
      <w:r w:rsidRPr="00821948">
        <w:rPr>
          <w:i/>
          <w:sz w:val="24"/>
          <w:szCs w:val="24"/>
        </w:rPr>
        <w:t>(payable)</w:t>
      </w:r>
    </w:p>
    <w:p w14:paraId="1DCA3201" w14:textId="77777777" w:rsidR="00821948" w:rsidRPr="00821948" w:rsidRDefault="00821948" w:rsidP="00821948">
      <w:pPr>
        <w:ind w:left="720"/>
        <w:rPr>
          <w:sz w:val="24"/>
          <w:szCs w:val="24"/>
        </w:rPr>
      </w:pPr>
      <w:r w:rsidRPr="00821948">
        <w:rPr>
          <w:b/>
          <w:sz w:val="24"/>
          <w:szCs w:val="24"/>
        </w:rPr>
        <w:t>-</w:t>
      </w:r>
      <w:r w:rsidR="00125ABF">
        <w:rPr>
          <w:sz w:val="24"/>
          <w:szCs w:val="24"/>
        </w:rPr>
        <w:t xml:space="preserve">   Expenses prepaid for </w:t>
      </w:r>
      <w:r w:rsidRPr="00821948">
        <w:rPr>
          <w:sz w:val="24"/>
          <w:szCs w:val="24"/>
        </w:rPr>
        <w:t xml:space="preserve">activity </w:t>
      </w:r>
      <w:r w:rsidRPr="00821948">
        <w:rPr>
          <w:i/>
          <w:sz w:val="24"/>
          <w:szCs w:val="24"/>
        </w:rPr>
        <w:t>(prepaid expenses)</w:t>
      </w:r>
    </w:p>
    <w:p w14:paraId="70ED0C4E" w14:textId="77777777" w:rsidR="00821948" w:rsidRPr="00821948" w:rsidRDefault="00821948" w:rsidP="00821948">
      <w:pPr>
        <w:ind w:left="720"/>
        <w:rPr>
          <w:sz w:val="24"/>
          <w:szCs w:val="24"/>
        </w:rPr>
      </w:pPr>
      <w:r w:rsidRPr="00821948">
        <w:rPr>
          <w:b/>
          <w:sz w:val="24"/>
          <w:szCs w:val="24"/>
        </w:rPr>
        <w:t>=</w:t>
      </w:r>
      <w:r w:rsidRPr="00821948">
        <w:rPr>
          <w:sz w:val="24"/>
          <w:szCs w:val="24"/>
        </w:rPr>
        <w:t xml:space="preserve">  Accrued Expenses</w:t>
      </w:r>
    </w:p>
    <w:p w14:paraId="50FDF22A" w14:textId="77777777" w:rsidR="00821948" w:rsidRPr="00821948" w:rsidRDefault="00821948" w:rsidP="00821948">
      <w:pPr>
        <w:pStyle w:val="Header"/>
        <w:rPr>
          <w:bCs/>
          <w:sz w:val="24"/>
          <w:szCs w:val="24"/>
        </w:rPr>
      </w:pPr>
    </w:p>
    <w:p w14:paraId="39400967" w14:textId="77777777" w:rsidR="00821948" w:rsidRPr="00821948" w:rsidRDefault="00821948" w:rsidP="00821948">
      <w:pPr>
        <w:pStyle w:val="Header"/>
        <w:rPr>
          <w:sz w:val="24"/>
          <w:szCs w:val="24"/>
        </w:rPr>
      </w:pPr>
      <w:r w:rsidRPr="00821948">
        <w:rPr>
          <w:b/>
          <w:sz w:val="24"/>
          <w:szCs w:val="24"/>
          <w:u w:val="single"/>
        </w:rPr>
        <w:t>ACCOUNTS RECEIVABLE:</w:t>
      </w:r>
      <w:r w:rsidRPr="00821948">
        <w:rPr>
          <w:sz w:val="24"/>
          <w:szCs w:val="24"/>
        </w:rPr>
        <w:t xml:space="preserve">  Revenue earned but not received by the close of the fiscal year.  Revenue has been earned if goods were sold or services were provided, either completely or substantially in full, by the close of the fiscal year.  If the receivable has not previously been recorded into Banner, then it should be recorded as a balance sheet asset, for year-end accrual use account A3802 A/R Rec Year End Accruals.</w:t>
      </w:r>
    </w:p>
    <w:p w14:paraId="68B58D95" w14:textId="77777777" w:rsidR="00821948" w:rsidRPr="00821948" w:rsidRDefault="00821948" w:rsidP="00821948">
      <w:pPr>
        <w:pStyle w:val="Header"/>
        <w:rPr>
          <w:sz w:val="24"/>
          <w:szCs w:val="24"/>
        </w:rPr>
      </w:pPr>
    </w:p>
    <w:p w14:paraId="18056CD1" w14:textId="77777777" w:rsidR="00821948" w:rsidRPr="00821948" w:rsidRDefault="00821948" w:rsidP="00821948">
      <w:pPr>
        <w:pStyle w:val="Header"/>
        <w:rPr>
          <w:sz w:val="24"/>
          <w:szCs w:val="24"/>
        </w:rPr>
      </w:pPr>
      <w:r w:rsidRPr="00821948">
        <w:rPr>
          <w:b/>
          <w:sz w:val="24"/>
          <w:szCs w:val="24"/>
          <w:u w:val="single"/>
        </w:rPr>
        <w:t>ACCOUNTS PAYABLE</w:t>
      </w:r>
      <w:r w:rsidRPr="00821948">
        <w:rPr>
          <w:sz w:val="24"/>
          <w:szCs w:val="24"/>
        </w:rPr>
        <w:t xml:space="preserve">:  Expenses should be incurred if goods or services were received, either completely or substantially in full, by June 30.  If an invoice is not received and processed with June 30 date by year-end deadline, and purchase amount is over $500, the item should be </w:t>
      </w:r>
      <w:r w:rsidRPr="00821948">
        <w:rPr>
          <w:sz w:val="24"/>
          <w:szCs w:val="24"/>
          <w:u w:val="single"/>
        </w:rPr>
        <w:t>listed on the Year-end AP Accrual Spreadsheet</w:t>
      </w:r>
      <w:r w:rsidRPr="00821948">
        <w:rPr>
          <w:sz w:val="24"/>
          <w:szCs w:val="24"/>
        </w:rPr>
        <w:t xml:space="preserve"> sent to the Business Affairs Office.</w:t>
      </w:r>
    </w:p>
    <w:p w14:paraId="232C3FAE" w14:textId="77777777" w:rsidR="00821948" w:rsidRPr="00821948" w:rsidRDefault="00821948" w:rsidP="00821948">
      <w:pPr>
        <w:pStyle w:val="Header"/>
        <w:rPr>
          <w:sz w:val="24"/>
          <w:szCs w:val="24"/>
        </w:rPr>
      </w:pPr>
    </w:p>
    <w:p w14:paraId="7393C110" w14:textId="77777777" w:rsidR="00821948" w:rsidRPr="00821948" w:rsidRDefault="00821948" w:rsidP="00821948">
      <w:pPr>
        <w:pStyle w:val="Header"/>
        <w:rPr>
          <w:sz w:val="24"/>
          <w:szCs w:val="24"/>
        </w:rPr>
      </w:pPr>
      <w:r w:rsidRPr="00821948">
        <w:rPr>
          <w:b/>
          <w:sz w:val="24"/>
          <w:szCs w:val="24"/>
          <w:u w:val="single"/>
        </w:rPr>
        <w:t>PRE-PAID EXPENSE:</w:t>
      </w:r>
      <w:r w:rsidRPr="00821948">
        <w:rPr>
          <w:sz w:val="24"/>
          <w:szCs w:val="24"/>
        </w:rPr>
        <w:t xml:space="preserve">  Represent cash payments required by a third-party vendor in advance of actually incurring the expense. These are not expenses at the point payment is made. It only becomes an expense when the activity actually happens.</w:t>
      </w:r>
    </w:p>
    <w:p w14:paraId="06626E43" w14:textId="77777777" w:rsidR="00821948" w:rsidRPr="00821948" w:rsidRDefault="00821948" w:rsidP="00821948">
      <w:pPr>
        <w:pStyle w:val="Header"/>
        <w:ind w:left="720"/>
        <w:rPr>
          <w:sz w:val="24"/>
          <w:szCs w:val="24"/>
        </w:rPr>
      </w:pPr>
      <w:r w:rsidRPr="00821948">
        <w:rPr>
          <w:sz w:val="24"/>
          <w:szCs w:val="24"/>
        </w:rPr>
        <w:t>Examples include such things as:</w:t>
      </w:r>
    </w:p>
    <w:p w14:paraId="092CC61A" w14:textId="2165B075" w:rsidR="00821948" w:rsidRPr="00821948" w:rsidRDefault="00821948" w:rsidP="00821948">
      <w:pPr>
        <w:pStyle w:val="Header"/>
        <w:numPr>
          <w:ilvl w:val="0"/>
          <w:numId w:val="15"/>
        </w:numPr>
        <w:tabs>
          <w:tab w:val="clear" w:pos="4680"/>
          <w:tab w:val="clear" w:pos="9360"/>
        </w:tabs>
        <w:rPr>
          <w:sz w:val="24"/>
          <w:szCs w:val="24"/>
        </w:rPr>
      </w:pPr>
      <w:r w:rsidRPr="00821948">
        <w:rPr>
          <w:sz w:val="24"/>
          <w:szCs w:val="24"/>
        </w:rPr>
        <w:t xml:space="preserve">Conference registrations or airline tickets paid in May but where the activity </w:t>
      </w:r>
      <w:r w:rsidR="004C6B94" w:rsidRPr="00821948">
        <w:rPr>
          <w:sz w:val="24"/>
          <w:szCs w:val="24"/>
        </w:rPr>
        <w:t>will not</w:t>
      </w:r>
      <w:r w:rsidRPr="00821948">
        <w:rPr>
          <w:sz w:val="24"/>
          <w:szCs w:val="24"/>
        </w:rPr>
        <w:t xml:space="preserve"> occur until August. </w:t>
      </w:r>
    </w:p>
    <w:p w14:paraId="15B88B0C" w14:textId="77777777" w:rsidR="00821948" w:rsidRPr="00821948" w:rsidRDefault="00821948" w:rsidP="00821948">
      <w:pPr>
        <w:pStyle w:val="Header"/>
        <w:numPr>
          <w:ilvl w:val="0"/>
          <w:numId w:val="15"/>
        </w:numPr>
        <w:tabs>
          <w:tab w:val="clear" w:pos="4680"/>
          <w:tab w:val="clear" w:pos="9360"/>
        </w:tabs>
        <w:rPr>
          <w:sz w:val="24"/>
          <w:szCs w:val="24"/>
        </w:rPr>
      </w:pPr>
      <w:r w:rsidRPr="00821948">
        <w:rPr>
          <w:sz w:val="24"/>
          <w:szCs w:val="24"/>
        </w:rPr>
        <w:t>These payments should be recorded as a balance sheet asset, for year-end accrual use account A5901-Prepaid Expense Year End Accrual.</w:t>
      </w:r>
    </w:p>
    <w:p w14:paraId="63BAF64B" w14:textId="77777777" w:rsidR="00821948" w:rsidRPr="00821948" w:rsidRDefault="00821948" w:rsidP="00821948">
      <w:pPr>
        <w:pStyle w:val="Header"/>
        <w:rPr>
          <w:b/>
          <w:sz w:val="24"/>
          <w:szCs w:val="24"/>
          <w:u w:val="single"/>
        </w:rPr>
      </w:pPr>
    </w:p>
    <w:p w14:paraId="16877829" w14:textId="77777777" w:rsidR="00821948" w:rsidRPr="00821948" w:rsidRDefault="00821948" w:rsidP="00821948">
      <w:pPr>
        <w:pStyle w:val="Header"/>
        <w:rPr>
          <w:sz w:val="24"/>
          <w:szCs w:val="24"/>
        </w:rPr>
      </w:pPr>
      <w:r w:rsidRPr="00821948">
        <w:rPr>
          <w:b/>
          <w:sz w:val="24"/>
          <w:szCs w:val="24"/>
          <w:u w:val="single"/>
        </w:rPr>
        <w:t>UNDISTRIBUTED INCOME:</w:t>
      </w:r>
      <w:r w:rsidRPr="00821948">
        <w:rPr>
          <w:sz w:val="24"/>
          <w:szCs w:val="24"/>
        </w:rPr>
        <w:t xml:space="preserve">  Represents cash received from a third-party in advance of earning the funds as revenue.  </w:t>
      </w:r>
    </w:p>
    <w:p w14:paraId="6619795C" w14:textId="77777777" w:rsidR="00821948" w:rsidRPr="00821948" w:rsidRDefault="00821948" w:rsidP="00821948">
      <w:pPr>
        <w:pStyle w:val="Header"/>
        <w:ind w:left="720"/>
        <w:rPr>
          <w:sz w:val="24"/>
          <w:szCs w:val="24"/>
        </w:rPr>
      </w:pPr>
      <w:r w:rsidRPr="00821948">
        <w:rPr>
          <w:sz w:val="24"/>
          <w:szCs w:val="24"/>
        </w:rPr>
        <w:t>Examples include such things as:</w:t>
      </w:r>
    </w:p>
    <w:p w14:paraId="7A51AEA9" w14:textId="77777777" w:rsidR="00821948" w:rsidRPr="00821948" w:rsidRDefault="00821948" w:rsidP="00821948">
      <w:pPr>
        <w:pStyle w:val="Header"/>
        <w:numPr>
          <w:ilvl w:val="0"/>
          <w:numId w:val="14"/>
        </w:numPr>
        <w:tabs>
          <w:tab w:val="clear" w:pos="4680"/>
          <w:tab w:val="clear" w:pos="9360"/>
        </w:tabs>
        <w:rPr>
          <w:sz w:val="24"/>
          <w:szCs w:val="24"/>
        </w:rPr>
      </w:pPr>
      <w:r w:rsidRPr="00821948">
        <w:rPr>
          <w:sz w:val="24"/>
          <w:szCs w:val="24"/>
        </w:rPr>
        <w:t>4-H summer camp fees received in FY14 for a camp being held in FY15;</w:t>
      </w:r>
    </w:p>
    <w:p w14:paraId="2AA68D58" w14:textId="77777777" w:rsidR="00821948" w:rsidRPr="00821948" w:rsidRDefault="00821948" w:rsidP="00821948">
      <w:pPr>
        <w:pStyle w:val="Header"/>
        <w:numPr>
          <w:ilvl w:val="0"/>
          <w:numId w:val="14"/>
        </w:numPr>
        <w:tabs>
          <w:tab w:val="clear" w:pos="4680"/>
          <w:tab w:val="clear" w:pos="9360"/>
        </w:tabs>
        <w:rPr>
          <w:b/>
          <w:sz w:val="24"/>
          <w:szCs w:val="24"/>
          <w:u w:val="single"/>
        </w:rPr>
      </w:pPr>
      <w:r w:rsidRPr="00821948">
        <w:rPr>
          <w:sz w:val="24"/>
          <w:szCs w:val="24"/>
        </w:rPr>
        <w:t xml:space="preserve">Deposits from customers participating in the Master Gardener Program.  The deposit portion of the fees received may be refundable to the customer.  We are simply holding the funds until that determination is made.  </w:t>
      </w:r>
    </w:p>
    <w:p w14:paraId="52893DDD" w14:textId="77777777" w:rsidR="00821948" w:rsidRPr="00821948" w:rsidRDefault="00821948" w:rsidP="00821948">
      <w:pPr>
        <w:pStyle w:val="Header"/>
        <w:numPr>
          <w:ilvl w:val="0"/>
          <w:numId w:val="14"/>
        </w:numPr>
        <w:tabs>
          <w:tab w:val="clear" w:pos="4680"/>
          <w:tab w:val="clear" w:pos="9360"/>
        </w:tabs>
        <w:rPr>
          <w:b/>
          <w:sz w:val="24"/>
          <w:szCs w:val="24"/>
          <w:u w:val="single"/>
        </w:rPr>
      </w:pPr>
      <w:r w:rsidRPr="00821948">
        <w:rPr>
          <w:sz w:val="24"/>
          <w:szCs w:val="24"/>
        </w:rPr>
        <w:t xml:space="preserve">These receipts should be </w:t>
      </w:r>
      <w:r w:rsidRPr="00821948">
        <w:rPr>
          <w:sz w:val="24"/>
          <w:szCs w:val="24"/>
          <w:u w:val="single"/>
        </w:rPr>
        <w:t>recorded as a balance sheet liability</w:t>
      </w:r>
      <w:r w:rsidRPr="00821948">
        <w:rPr>
          <w:sz w:val="24"/>
          <w:szCs w:val="24"/>
        </w:rPr>
        <w:t xml:space="preserve">, for </w:t>
      </w:r>
      <w:r>
        <w:rPr>
          <w:sz w:val="24"/>
          <w:szCs w:val="24"/>
        </w:rPr>
        <w:t>year-</w:t>
      </w:r>
      <w:r w:rsidRPr="00821948">
        <w:rPr>
          <w:sz w:val="24"/>
          <w:szCs w:val="24"/>
        </w:rPr>
        <w:t>end accrual use account B5901.</w:t>
      </w:r>
    </w:p>
    <w:p w14:paraId="76171967" w14:textId="77777777" w:rsidR="00821948" w:rsidRPr="00821948" w:rsidRDefault="00821948" w:rsidP="00821948">
      <w:pPr>
        <w:pStyle w:val="Header"/>
        <w:rPr>
          <w:sz w:val="24"/>
          <w:szCs w:val="24"/>
        </w:rPr>
      </w:pPr>
    </w:p>
    <w:p w14:paraId="6F36879D" w14:textId="77777777" w:rsidR="00821948" w:rsidRPr="00821948" w:rsidRDefault="00821948" w:rsidP="00821948">
      <w:pPr>
        <w:pStyle w:val="Header"/>
        <w:rPr>
          <w:sz w:val="24"/>
          <w:szCs w:val="24"/>
        </w:rPr>
      </w:pPr>
      <w:r w:rsidRPr="00821948">
        <w:rPr>
          <w:sz w:val="24"/>
          <w:szCs w:val="24"/>
        </w:rPr>
        <w:t xml:space="preserve">If the customer meets his/her commitment to the program, the deposit is refunded from the liability account and the money never becomes revenue to us.  </w:t>
      </w:r>
    </w:p>
    <w:p w14:paraId="19FD9457" w14:textId="77777777" w:rsidR="00821948" w:rsidRPr="00821948" w:rsidRDefault="00821948" w:rsidP="00821948">
      <w:pPr>
        <w:pStyle w:val="Header"/>
        <w:rPr>
          <w:sz w:val="24"/>
          <w:szCs w:val="24"/>
        </w:rPr>
      </w:pPr>
    </w:p>
    <w:p w14:paraId="30307C49" w14:textId="77777777" w:rsidR="00821948" w:rsidRPr="00821948" w:rsidRDefault="00821948" w:rsidP="00821948">
      <w:pPr>
        <w:pStyle w:val="Header"/>
        <w:rPr>
          <w:sz w:val="24"/>
          <w:szCs w:val="24"/>
        </w:rPr>
      </w:pPr>
      <w:r w:rsidRPr="00821948">
        <w:rPr>
          <w:sz w:val="24"/>
          <w:szCs w:val="24"/>
        </w:rPr>
        <w:t>However, if the customer fails to meet his/her commitment, the deposit becomes earned revenue to us and is removed from the liability account and recorded as revenue.</w:t>
      </w:r>
    </w:p>
    <w:p w14:paraId="4F1CDC94" w14:textId="77777777" w:rsidR="00821948" w:rsidRPr="00821948" w:rsidRDefault="00821948" w:rsidP="00821948">
      <w:pPr>
        <w:pStyle w:val="Header"/>
        <w:rPr>
          <w:b/>
          <w:sz w:val="24"/>
          <w:szCs w:val="24"/>
          <w:u w:val="single"/>
        </w:rPr>
      </w:pPr>
    </w:p>
    <w:p w14:paraId="2146EE5D" w14:textId="178E6510" w:rsidR="00821948" w:rsidRPr="00821948" w:rsidRDefault="00821948" w:rsidP="00821948">
      <w:pPr>
        <w:pStyle w:val="Header"/>
        <w:rPr>
          <w:sz w:val="24"/>
          <w:szCs w:val="24"/>
        </w:rPr>
      </w:pPr>
      <w:r w:rsidRPr="00821948">
        <w:rPr>
          <w:b/>
          <w:sz w:val="24"/>
          <w:szCs w:val="24"/>
          <w:u w:val="single"/>
        </w:rPr>
        <w:t xml:space="preserve">FIXED ASSET: </w:t>
      </w:r>
      <w:r w:rsidRPr="00821948">
        <w:rPr>
          <w:sz w:val="24"/>
          <w:szCs w:val="24"/>
        </w:rPr>
        <w:t xml:space="preserve"> Tangible property with a cost of $5,000 or more.  All other equipment is considered </w:t>
      </w:r>
      <w:r w:rsidR="004C6B94" w:rsidRPr="00821948">
        <w:rPr>
          <w:sz w:val="24"/>
          <w:szCs w:val="24"/>
        </w:rPr>
        <w:t>minor</w:t>
      </w:r>
      <w:r w:rsidRPr="00821948">
        <w:rPr>
          <w:sz w:val="24"/>
          <w:szCs w:val="24"/>
        </w:rPr>
        <w:t xml:space="preserve"> equipment.</w:t>
      </w:r>
    </w:p>
    <w:p w14:paraId="39331C09" w14:textId="77777777" w:rsidR="00821948" w:rsidRPr="00821948" w:rsidRDefault="00821948" w:rsidP="00821948">
      <w:pPr>
        <w:pStyle w:val="Header"/>
        <w:rPr>
          <w:sz w:val="24"/>
          <w:szCs w:val="24"/>
        </w:rPr>
      </w:pPr>
    </w:p>
    <w:p w14:paraId="10C42770" w14:textId="314CB076" w:rsidR="00821948" w:rsidRPr="00821948" w:rsidRDefault="00821948" w:rsidP="0002469B">
      <w:pPr>
        <w:pStyle w:val="Header"/>
      </w:pPr>
      <w:r w:rsidRPr="00821948">
        <w:rPr>
          <w:b/>
          <w:sz w:val="24"/>
          <w:szCs w:val="24"/>
          <w:u w:val="single"/>
        </w:rPr>
        <w:t>MATERIALITY THRESHOLD:</w:t>
      </w:r>
      <w:r w:rsidRPr="00821948">
        <w:rPr>
          <w:sz w:val="24"/>
          <w:szCs w:val="24"/>
        </w:rPr>
        <w:t xml:space="preserve"> The value at which a transaction is considered </w:t>
      </w:r>
      <w:r w:rsidR="004C6B94" w:rsidRPr="00821948">
        <w:rPr>
          <w:sz w:val="24"/>
          <w:szCs w:val="24"/>
        </w:rPr>
        <w:t>significant</w:t>
      </w:r>
      <w:r w:rsidRPr="00821948">
        <w:rPr>
          <w:sz w:val="24"/>
          <w:szCs w:val="24"/>
        </w:rPr>
        <w:t xml:space="preserve"> to the financial records.  OSU’s materiality level for expenditure transactions is $500.</w:t>
      </w:r>
    </w:p>
    <w:sectPr w:rsidR="00821948" w:rsidRPr="00821948" w:rsidSect="00A209C5">
      <w:headerReference w:type="default" r:id="rId37"/>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C4F4" w14:textId="77777777" w:rsidR="005728A8" w:rsidRDefault="005728A8" w:rsidP="006D6677">
      <w:r>
        <w:separator/>
      </w:r>
    </w:p>
  </w:endnote>
  <w:endnote w:type="continuationSeparator" w:id="0">
    <w:p w14:paraId="2A04376E" w14:textId="77777777" w:rsidR="005728A8" w:rsidRDefault="005728A8" w:rsidP="006D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6283"/>
      <w:docPartObj>
        <w:docPartGallery w:val="Page Numbers (Bottom of Page)"/>
        <w:docPartUnique/>
      </w:docPartObj>
    </w:sdtPr>
    <w:sdtEndPr>
      <w:rPr>
        <w:color w:val="7F7F7F" w:themeColor="background1" w:themeShade="7F"/>
        <w:spacing w:val="60"/>
      </w:rPr>
    </w:sdtEndPr>
    <w:sdtContent>
      <w:p w14:paraId="165FEC7B" w14:textId="61620F18" w:rsidR="005728A8" w:rsidRDefault="005728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5201">
          <w:rPr>
            <w:noProof/>
          </w:rPr>
          <w:t>3</w:t>
        </w:r>
        <w:r>
          <w:rPr>
            <w:noProof/>
          </w:rPr>
          <w:fldChar w:fldCharType="end"/>
        </w:r>
        <w:r>
          <w:t xml:space="preserve"> | </w:t>
        </w:r>
        <w:r>
          <w:rPr>
            <w:color w:val="7F7F7F" w:themeColor="background1" w:themeShade="7F"/>
            <w:spacing w:val="60"/>
          </w:rPr>
          <w:t>Page</w:t>
        </w:r>
      </w:p>
    </w:sdtContent>
  </w:sdt>
  <w:p w14:paraId="78FFE008" w14:textId="77777777" w:rsidR="005728A8" w:rsidRDefault="0057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0B59" w14:textId="77777777" w:rsidR="005728A8" w:rsidRDefault="005728A8" w:rsidP="006D6677">
      <w:r>
        <w:separator/>
      </w:r>
    </w:p>
  </w:footnote>
  <w:footnote w:type="continuationSeparator" w:id="0">
    <w:p w14:paraId="5385A713" w14:textId="77777777" w:rsidR="005728A8" w:rsidRDefault="005728A8" w:rsidP="006D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F249" w14:textId="77777777" w:rsidR="005728A8" w:rsidRPr="00710895" w:rsidRDefault="005728A8" w:rsidP="00B651BA">
    <w:pPr>
      <w:pStyle w:val="TOCHeading"/>
      <w:spacing w:before="0" w:line="240" w:lineRule="auto"/>
      <w:mirrorIndents/>
      <w:jc w:val="right"/>
      <w:rPr>
        <w:rFonts w:ascii="Times New Roman" w:hAnsi="Times New Roman" w:cs="Times New Roman"/>
        <w:color w:val="F6750A"/>
        <w:sz w:val="40"/>
        <w:szCs w:val="40"/>
      </w:rPr>
    </w:pPr>
    <w:r w:rsidRPr="00710895">
      <w:rPr>
        <w:noProof/>
        <w:color w:val="F6750A"/>
        <w:sz w:val="40"/>
        <w:szCs w:val="40"/>
        <w:lang w:eastAsia="en-US"/>
      </w:rPr>
      <w:drawing>
        <wp:anchor distT="0" distB="0" distL="114300" distR="114300" simplePos="0" relativeHeight="251666432" behindDoc="1" locked="0" layoutInCell="1" allowOverlap="1" wp14:anchorId="72FE4F57" wp14:editId="21369F4A">
          <wp:simplePos x="0" y="0"/>
          <wp:positionH relativeFrom="column">
            <wp:posOffset>-582350</wp:posOffset>
          </wp:positionH>
          <wp:positionV relativeFrom="paragraph">
            <wp:posOffset>-139203</wp:posOffset>
          </wp:positionV>
          <wp:extent cx="1351280" cy="417830"/>
          <wp:effectExtent l="0" t="0" r="1270" b="1270"/>
          <wp:wrapTight wrapText="bothSides">
            <wp:wrapPolygon edited="0">
              <wp:start x="12485" y="0"/>
              <wp:lineTo x="0" y="3939"/>
              <wp:lineTo x="0" y="12802"/>
              <wp:lineTo x="3654" y="16742"/>
              <wp:lineTo x="11571" y="20681"/>
              <wp:lineTo x="12789" y="20681"/>
              <wp:lineTo x="21316" y="20681"/>
              <wp:lineTo x="21316" y="0"/>
              <wp:lineTo x="12485" y="0"/>
            </wp:wrapPolygon>
          </wp:wrapTight>
          <wp:docPr id="1" name="Picture 1" descr="S:\Share\FORMS\Horizontal-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FORMS\Horizontal-2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895">
      <w:rPr>
        <w:color w:val="F6750A"/>
        <w:sz w:val="40"/>
        <w:szCs w:val="40"/>
      </w:rPr>
      <w:t>Year</w:t>
    </w:r>
    <w:r w:rsidRPr="00710895">
      <w:rPr>
        <w:rFonts w:ascii="Times New Roman" w:hAnsi="Times New Roman" w:cs="Times New Roman"/>
        <w:color w:val="F6750A"/>
        <w:sz w:val="40"/>
        <w:szCs w:val="40"/>
      </w:rPr>
      <w:t xml:space="preserve"> End Close Instructions</w:t>
    </w:r>
  </w:p>
  <w:p w14:paraId="6C7BADFD" w14:textId="77777777" w:rsidR="005728A8" w:rsidRDefault="0057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5A"/>
    <w:multiLevelType w:val="hybridMultilevel"/>
    <w:tmpl w:val="B112993C"/>
    <w:lvl w:ilvl="0" w:tplc="04090001">
      <w:start w:val="1"/>
      <w:numFmt w:val="bullet"/>
      <w:lvlText w:val=""/>
      <w:lvlJc w:val="left"/>
      <w:pPr>
        <w:tabs>
          <w:tab w:val="num" w:pos="1440"/>
        </w:tabs>
        <w:ind w:left="1440" w:hanging="360"/>
      </w:pPr>
      <w:rPr>
        <w:rFonts w:ascii="Symbol" w:hAnsi="Symbol"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3665AF"/>
    <w:multiLevelType w:val="hybridMultilevel"/>
    <w:tmpl w:val="05CA68F8"/>
    <w:lvl w:ilvl="0" w:tplc="04090001">
      <w:start w:val="1"/>
      <w:numFmt w:val="bullet"/>
      <w:lvlText w:val=""/>
      <w:lvlJc w:val="left"/>
      <w:pPr>
        <w:tabs>
          <w:tab w:val="num" w:pos="360"/>
        </w:tabs>
        <w:ind w:left="360" w:hanging="360"/>
      </w:pPr>
      <w:rPr>
        <w:rFonts w:ascii="Symbol" w:hAnsi="Symbol"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6E08FF"/>
    <w:multiLevelType w:val="hybridMultilevel"/>
    <w:tmpl w:val="CFBCEC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186A49"/>
    <w:multiLevelType w:val="hybridMultilevel"/>
    <w:tmpl w:val="6D9EBDBA"/>
    <w:lvl w:ilvl="0" w:tplc="04090001">
      <w:start w:val="1"/>
      <w:numFmt w:val="bullet"/>
      <w:lvlText w:val=""/>
      <w:lvlJc w:val="left"/>
      <w:pPr>
        <w:tabs>
          <w:tab w:val="num" w:pos="1440"/>
        </w:tabs>
        <w:ind w:left="1440" w:hanging="360"/>
      </w:pPr>
      <w:rPr>
        <w:rFonts w:ascii="Symbol" w:hAnsi="Symbol" w:hint="default"/>
      </w:rPr>
    </w:lvl>
    <w:lvl w:ilvl="1" w:tplc="126C40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B16E11"/>
    <w:multiLevelType w:val="hybridMultilevel"/>
    <w:tmpl w:val="399A4F3E"/>
    <w:lvl w:ilvl="0" w:tplc="0136F0DC">
      <w:start w:val="1"/>
      <w:numFmt w:val="upperLetter"/>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94AD1"/>
    <w:multiLevelType w:val="hybridMultilevel"/>
    <w:tmpl w:val="7182F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21B2D"/>
    <w:multiLevelType w:val="hybridMultilevel"/>
    <w:tmpl w:val="A7747F98"/>
    <w:lvl w:ilvl="0" w:tplc="AE8CB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7" w15:restartNumberingAfterBreak="0">
    <w:nsid w:val="2F022182"/>
    <w:multiLevelType w:val="hybridMultilevel"/>
    <w:tmpl w:val="5A7E2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73CA4"/>
    <w:multiLevelType w:val="hybridMultilevel"/>
    <w:tmpl w:val="4684CDA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41797510"/>
    <w:multiLevelType w:val="hybridMultilevel"/>
    <w:tmpl w:val="9F724990"/>
    <w:lvl w:ilvl="0" w:tplc="AE8CB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10" w15:restartNumberingAfterBreak="0">
    <w:nsid w:val="41FB72A3"/>
    <w:multiLevelType w:val="hybridMultilevel"/>
    <w:tmpl w:val="EA1A86C8"/>
    <w:lvl w:ilvl="0" w:tplc="99EC71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DD7BC6"/>
    <w:multiLevelType w:val="hybridMultilevel"/>
    <w:tmpl w:val="EA822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EA7C84"/>
    <w:multiLevelType w:val="hybridMultilevel"/>
    <w:tmpl w:val="73B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91CD9"/>
    <w:multiLevelType w:val="hybridMultilevel"/>
    <w:tmpl w:val="D80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2518B"/>
    <w:multiLevelType w:val="hybridMultilevel"/>
    <w:tmpl w:val="093C7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6B1982"/>
    <w:multiLevelType w:val="hybridMultilevel"/>
    <w:tmpl w:val="B178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84628B"/>
    <w:multiLevelType w:val="hybridMultilevel"/>
    <w:tmpl w:val="E21AADD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11"/>
  </w:num>
  <w:num w:numId="6">
    <w:abstractNumId w:val="2"/>
  </w:num>
  <w:num w:numId="7">
    <w:abstractNumId w:val="1"/>
  </w:num>
  <w:num w:numId="8">
    <w:abstractNumId w:val="6"/>
  </w:num>
  <w:num w:numId="9">
    <w:abstractNumId w:val="9"/>
  </w:num>
  <w:num w:numId="10">
    <w:abstractNumId w:val="4"/>
  </w:num>
  <w:num w:numId="11">
    <w:abstractNumId w:val="16"/>
  </w:num>
  <w:num w:numId="12">
    <w:abstractNumId w:val="0"/>
  </w:num>
  <w:num w:numId="13">
    <w:abstractNumId w:val="3"/>
  </w:num>
  <w:num w:numId="14">
    <w:abstractNumId w:val="15"/>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9D"/>
    <w:rsid w:val="0002469B"/>
    <w:rsid w:val="000769EB"/>
    <w:rsid w:val="00086CC5"/>
    <w:rsid w:val="000B1916"/>
    <w:rsid w:val="000C1156"/>
    <w:rsid w:val="000C5FBF"/>
    <w:rsid w:val="000D459C"/>
    <w:rsid w:val="000F39A9"/>
    <w:rsid w:val="00101AAC"/>
    <w:rsid w:val="00125ABF"/>
    <w:rsid w:val="00126170"/>
    <w:rsid w:val="00127DF1"/>
    <w:rsid w:val="001400DC"/>
    <w:rsid w:val="00153B65"/>
    <w:rsid w:val="001B2224"/>
    <w:rsid w:val="001D666A"/>
    <w:rsid w:val="001E033E"/>
    <w:rsid w:val="001F654D"/>
    <w:rsid w:val="002308D6"/>
    <w:rsid w:val="002358F8"/>
    <w:rsid w:val="00253217"/>
    <w:rsid w:val="002567AD"/>
    <w:rsid w:val="00285201"/>
    <w:rsid w:val="0029193A"/>
    <w:rsid w:val="002F5377"/>
    <w:rsid w:val="003052AA"/>
    <w:rsid w:val="00337BA0"/>
    <w:rsid w:val="00344E99"/>
    <w:rsid w:val="00346627"/>
    <w:rsid w:val="0036498E"/>
    <w:rsid w:val="004277AA"/>
    <w:rsid w:val="004322DA"/>
    <w:rsid w:val="00442B96"/>
    <w:rsid w:val="00475BD7"/>
    <w:rsid w:val="00494218"/>
    <w:rsid w:val="004B51D8"/>
    <w:rsid w:val="004C6B94"/>
    <w:rsid w:val="004E5CC8"/>
    <w:rsid w:val="004F21BA"/>
    <w:rsid w:val="004F7E4F"/>
    <w:rsid w:val="005016EF"/>
    <w:rsid w:val="0051717E"/>
    <w:rsid w:val="00535F8C"/>
    <w:rsid w:val="005728A8"/>
    <w:rsid w:val="00573914"/>
    <w:rsid w:val="005A642A"/>
    <w:rsid w:val="005B05BB"/>
    <w:rsid w:val="005D269D"/>
    <w:rsid w:val="005E4B73"/>
    <w:rsid w:val="005F3718"/>
    <w:rsid w:val="005F5EB1"/>
    <w:rsid w:val="005F7D72"/>
    <w:rsid w:val="0060174D"/>
    <w:rsid w:val="00614B19"/>
    <w:rsid w:val="00645A45"/>
    <w:rsid w:val="00672B0B"/>
    <w:rsid w:val="00682387"/>
    <w:rsid w:val="006B1657"/>
    <w:rsid w:val="006D6677"/>
    <w:rsid w:val="00710895"/>
    <w:rsid w:val="00712426"/>
    <w:rsid w:val="00727978"/>
    <w:rsid w:val="00733269"/>
    <w:rsid w:val="00762C20"/>
    <w:rsid w:val="007747CC"/>
    <w:rsid w:val="007A2AAD"/>
    <w:rsid w:val="007B2761"/>
    <w:rsid w:val="007C4882"/>
    <w:rsid w:val="007D2321"/>
    <w:rsid w:val="00800FEE"/>
    <w:rsid w:val="00807BDE"/>
    <w:rsid w:val="00821948"/>
    <w:rsid w:val="00841346"/>
    <w:rsid w:val="00870894"/>
    <w:rsid w:val="0088291F"/>
    <w:rsid w:val="00890783"/>
    <w:rsid w:val="008A30E7"/>
    <w:rsid w:val="008D2F54"/>
    <w:rsid w:val="008E7FDD"/>
    <w:rsid w:val="00925E05"/>
    <w:rsid w:val="00964D4B"/>
    <w:rsid w:val="00971237"/>
    <w:rsid w:val="00976972"/>
    <w:rsid w:val="009C00FD"/>
    <w:rsid w:val="009F66B9"/>
    <w:rsid w:val="00A01FD8"/>
    <w:rsid w:val="00A055EE"/>
    <w:rsid w:val="00A114B3"/>
    <w:rsid w:val="00A209C5"/>
    <w:rsid w:val="00A4062E"/>
    <w:rsid w:val="00A56E5E"/>
    <w:rsid w:val="00A979D0"/>
    <w:rsid w:val="00AB1E25"/>
    <w:rsid w:val="00AD5CAF"/>
    <w:rsid w:val="00B10AA2"/>
    <w:rsid w:val="00B16EAF"/>
    <w:rsid w:val="00B63463"/>
    <w:rsid w:val="00B6493C"/>
    <w:rsid w:val="00B651BA"/>
    <w:rsid w:val="00B817DC"/>
    <w:rsid w:val="00B911C6"/>
    <w:rsid w:val="00BB6E1E"/>
    <w:rsid w:val="00BC6758"/>
    <w:rsid w:val="00BC77D6"/>
    <w:rsid w:val="00BE404A"/>
    <w:rsid w:val="00BE6B57"/>
    <w:rsid w:val="00C06571"/>
    <w:rsid w:val="00C06E7A"/>
    <w:rsid w:val="00C06EAD"/>
    <w:rsid w:val="00C10BF5"/>
    <w:rsid w:val="00C156EC"/>
    <w:rsid w:val="00C41CA3"/>
    <w:rsid w:val="00C914B0"/>
    <w:rsid w:val="00C95947"/>
    <w:rsid w:val="00CB1EE5"/>
    <w:rsid w:val="00CF19D8"/>
    <w:rsid w:val="00D13157"/>
    <w:rsid w:val="00D47166"/>
    <w:rsid w:val="00D55214"/>
    <w:rsid w:val="00DA6183"/>
    <w:rsid w:val="00DD5CC3"/>
    <w:rsid w:val="00E078CE"/>
    <w:rsid w:val="00E11B01"/>
    <w:rsid w:val="00E1756A"/>
    <w:rsid w:val="00E22F5A"/>
    <w:rsid w:val="00E2602C"/>
    <w:rsid w:val="00E35FD0"/>
    <w:rsid w:val="00E507E7"/>
    <w:rsid w:val="00E97EDD"/>
    <w:rsid w:val="00EB3315"/>
    <w:rsid w:val="00EC5646"/>
    <w:rsid w:val="00EC74D8"/>
    <w:rsid w:val="00EE3108"/>
    <w:rsid w:val="00F333A5"/>
    <w:rsid w:val="00FA6CD0"/>
    <w:rsid w:val="00FA6CF6"/>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5DB7D"/>
  <w15:docId w15:val="{956BB5BA-FD2F-441C-A539-AFC9E8EC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4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14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269D"/>
    <w:rPr>
      <w:color w:val="0000FF"/>
      <w:u w:val="single"/>
    </w:rPr>
  </w:style>
  <w:style w:type="paragraph" w:styleId="TOC2">
    <w:name w:val="toc 2"/>
    <w:basedOn w:val="Normal"/>
    <w:next w:val="Normal"/>
    <w:autoRedefine/>
    <w:uiPriority w:val="39"/>
    <w:rsid w:val="005D269D"/>
    <w:pPr>
      <w:spacing w:after="100"/>
      <w:ind w:left="200"/>
    </w:pPr>
  </w:style>
  <w:style w:type="paragraph" w:styleId="TOC3">
    <w:name w:val="toc 3"/>
    <w:basedOn w:val="Normal"/>
    <w:next w:val="Normal"/>
    <w:autoRedefine/>
    <w:uiPriority w:val="39"/>
    <w:rsid w:val="005D269D"/>
    <w:pPr>
      <w:spacing w:after="100"/>
      <w:ind w:left="400"/>
    </w:pPr>
  </w:style>
  <w:style w:type="paragraph" w:styleId="TOC1">
    <w:name w:val="toc 1"/>
    <w:basedOn w:val="Normal"/>
    <w:next w:val="Normal"/>
    <w:autoRedefine/>
    <w:uiPriority w:val="39"/>
    <w:rsid w:val="005D269D"/>
    <w:pPr>
      <w:spacing w:after="100"/>
    </w:pPr>
  </w:style>
  <w:style w:type="character" w:customStyle="1" w:styleId="Heading1Char">
    <w:name w:val="Heading 1 Char"/>
    <w:basedOn w:val="DefaultParagraphFont"/>
    <w:link w:val="Heading1"/>
    <w:uiPriority w:val="9"/>
    <w:rsid w:val="005D26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D269D"/>
    <w:pPr>
      <w:spacing w:line="276" w:lineRule="auto"/>
      <w:outlineLvl w:val="9"/>
    </w:pPr>
    <w:rPr>
      <w:lang w:eastAsia="ja-JP"/>
    </w:rPr>
  </w:style>
  <w:style w:type="paragraph" w:styleId="BalloonText">
    <w:name w:val="Balloon Text"/>
    <w:basedOn w:val="Normal"/>
    <w:link w:val="BalloonTextChar"/>
    <w:uiPriority w:val="99"/>
    <w:semiHidden/>
    <w:unhideWhenUsed/>
    <w:rsid w:val="005D269D"/>
    <w:rPr>
      <w:rFonts w:ascii="Tahoma" w:hAnsi="Tahoma" w:cs="Tahoma"/>
      <w:sz w:val="16"/>
      <w:szCs w:val="16"/>
    </w:rPr>
  </w:style>
  <w:style w:type="character" w:customStyle="1" w:styleId="BalloonTextChar">
    <w:name w:val="Balloon Text Char"/>
    <w:basedOn w:val="DefaultParagraphFont"/>
    <w:link w:val="BalloonText"/>
    <w:uiPriority w:val="99"/>
    <w:semiHidden/>
    <w:rsid w:val="005D269D"/>
    <w:rPr>
      <w:rFonts w:ascii="Tahoma" w:eastAsia="Times New Roman" w:hAnsi="Tahoma" w:cs="Tahoma"/>
      <w:sz w:val="16"/>
      <w:szCs w:val="16"/>
    </w:rPr>
  </w:style>
  <w:style w:type="paragraph" w:styleId="Header">
    <w:name w:val="header"/>
    <w:basedOn w:val="Normal"/>
    <w:link w:val="HeaderChar"/>
    <w:uiPriority w:val="99"/>
    <w:unhideWhenUsed/>
    <w:rsid w:val="006D6677"/>
    <w:pPr>
      <w:tabs>
        <w:tab w:val="center" w:pos="4680"/>
        <w:tab w:val="right" w:pos="9360"/>
      </w:tabs>
    </w:pPr>
  </w:style>
  <w:style w:type="character" w:customStyle="1" w:styleId="HeaderChar">
    <w:name w:val="Header Char"/>
    <w:basedOn w:val="DefaultParagraphFont"/>
    <w:link w:val="Header"/>
    <w:uiPriority w:val="99"/>
    <w:rsid w:val="006D66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6677"/>
    <w:pPr>
      <w:tabs>
        <w:tab w:val="center" w:pos="4680"/>
        <w:tab w:val="right" w:pos="9360"/>
      </w:tabs>
    </w:pPr>
  </w:style>
  <w:style w:type="character" w:customStyle="1" w:styleId="FooterChar">
    <w:name w:val="Footer Char"/>
    <w:basedOn w:val="DefaultParagraphFont"/>
    <w:link w:val="Footer"/>
    <w:uiPriority w:val="99"/>
    <w:rsid w:val="006D6677"/>
    <w:rPr>
      <w:rFonts w:ascii="Times New Roman" w:eastAsia="Times New Roman" w:hAnsi="Times New Roman" w:cs="Times New Roman"/>
      <w:sz w:val="20"/>
      <w:szCs w:val="20"/>
    </w:rPr>
  </w:style>
  <w:style w:type="paragraph" w:styleId="ListParagraph">
    <w:name w:val="List Paragraph"/>
    <w:basedOn w:val="Normal"/>
    <w:uiPriority w:val="34"/>
    <w:qFormat/>
    <w:rsid w:val="00086CC5"/>
    <w:pPr>
      <w:ind w:left="720"/>
      <w:contextualSpacing/>
    </w:pPr>
  </w:style>
  <w:style w:type="character" w:customStyle="1" w:styleId="Heading2Char">
    <w:name w:val="Heading 2 Char"/>
    <w:basedOn w:val="DefaultParagraphFont"/>
    <w:link w:val="Heading2"/>
    <w:uiPriority w:val="9"/>
    <w:rsid w:val="00C914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14B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322DA"/>
    <w:rPr>
      <w:color w:val="800080" w:themeColor="followedHyperlink"/>
      <w:u w:val="single"/>
    </w:rPr>
  </w:style>
  <w:style w:type="paragraph" w:styleId="BodyTextIndent3">
    <w:name w:val="Body Text Indent 3"/>
    <w:basedOn w:val="Normal"/>
    <w:link w:val="BodyTextIndent3Char"/>
    <w:rsid w:val="0029193A"/>
    <w:pPr>
      <w:tabs>
        <w:tab w:val="left" w:pos="1800"/>
      </w:tabs>
      <w:ind w:left="720"/>
    </w:pPr>
    <w:rPr>
      <w:rFonts w:ascii="Arial" w:hAnsi="Arial"/>
      <w:i/>
      <w:sz w:val="24"/>
    </w:rPr>
  </w:style>
  <w:style w:type="character" w:customStyle="1" w:styleId="BodyTextIndent3Char">
    <w:name w:val="Body Text Indent 3 Char"/>
    <w:basedOn w:val="DefaultParagraphFont"/>
    <w:link w:val="BodyTextIndent3"/>
    <w:rsid w:val="0029193A"/>
    <w:rPr>
      <w:rFonts w:ascii="Arial" w:eastAsia="Times New Roman" w:hAnsi="Arial" w:cs="Times New Roman"/>
      <w:i/>
      <w:sz w:val="24"/>
      <w:szCs w:val="20"/>
    </w:rPr>
  </w:style>
  <w:style w:type="paragraph" w:styleId="BodyTextIndent2">
    <w:name w:val="Body Text Indent 2"/>
    <w:basedOn w:val="Normal"/>
    <w:link w:val="BodyTextIndent2Char"/>
    <w:uiPriority w:val="99"/>
    <w:semiHidden/>
    <w:unhideWhenUsed/>
    <w:rsid w:val="00971237"/>
    <w:pPr>
      <w:spacing w:after="120" w:line="480" w:lineRule="auto"/>
      <w:ind w:left="360"/>
    </w:pPr>
  </w:style>
  <w:style w:type="character" w:customStyle="1" w:styleId="BodyTextIndent2Char">
    <w:name w:val="Body Text Indent 2 Char"/>
    <w:basedOn w:val="DefaultParagraphFont"/>
    <w:link w:val="BodyTextIndent2"/>
    <w:uiPriority w:val="99"/>
    <w:semiHidden/>
    <w:rsid w:val="00971237"/>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4277AA"/>
    <w:pPr>
      <w:spacing w:after="120" w:line="480" w:lineRule="auto"/>
    </w:pPr>
  </w:style>
  <w:style w:type="character" w:customStyle="1" w:styleId="BodyText2Char">
    <w:name w:val="Body Text 2 Char"/>
    <w:basedOn w:val="DefaultParagraphFont"/>
    <w:link w:val="BodyText2"/>
    <w:uiPriority w:val="99"/>
    <w:semiHidden/>
    <w:rsid w:val="004277A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B3315"/>
    <w:rPr>
      <w:sz w:val="16"/>
      <w:szCs w:val="16"/>
    </w:rPr>
  </w:style>
  <w:style w:type="paragraph" w:styleId="CommentText">
    <w:name w:val="annotation text"/>
    <w:basedOn w:val="Normal"/>
    <w:link w:val="CommentTextChar"/>
    <w:uiPriority w:val="99"/>
    <w:semiHidden/>
    <w:unhideWhenUsed/>
    <w:rsid w:val="00EB3315"/>
  </w:style>
  <w:style w:type="character" w:customStyle="1" w:styleId="CommentTextChar">
    <w:name w:val="Comment Text Char"/>
    <w:basedOn w:val="DefaultParagraphFont"/>
    <w:link w:val="CommentText"/>
    <w:uiPriority w:val="99"/>
    <w:semiHidden/>
    <w:rsid w:val="00EB3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315"/>
    <w:rPr>
      <w:b/>
      <w:bCs/>
    </w:rPr>
  </w:style>
  <w:style w:type="character" w:customStyle="1" w:styleId="CommentSubjectChar">
    <w:name w:val="Comment Subject Char"/>
    <w:basedOn w:val="CommentTextChar"/>
    <w:link w:val="CommentSubject"/>
    <w:uiPriority w:val="99"/>
    <w:semiHidden/>
    <w:rsid w:val="00EB33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oregonstate.edu/business-affairs/cashiers" TargetMode="External"/><Relationship Id="rId18" Type="http://schemas.openxmlformats.org/officeDocument/2006/relationships/hyperlink" Target="mailto:BAFF.Accounting@oregonstate.edu" TargetMode="External"/><Relationship Id="rId26" Type="http://schemas.openxmlformats.org/officeDocument/2006/relationships/hyperlink" Target="mailto:cashiers.office@oregonstate.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oregonstate.edu/business-affairs/year-end-closing" TargetMode="External"/><Relationship Id="rId34" Type="http://schemas.openxmlformats.org/officeDocument/2006/relationships/hyperlink" Target="http://fa.oregonstate.edu/fis-manual" TargetMode="External"/><Relationship Id="rId7" Type="http://schemas.openxmlformats.org/officeDocument/2006/relationships/endnotes" Target="endnotes.xml"/><Relationship Id="rId12" Type="http://schemas.openxmlformats.org/officeDocument/2006/relationships/hyperlink" Target="mailto:departmental.deposits@oregonstate.edu" TargetMode="External"/><Relationship Id="rId17" Type="http://schemas.openxmlformats.org/officeDocument/2006/relationships/hyperlink" Target="http://oregonstate.edu/fa/manuals/fis/516" TargetMode="External"/><Relationship Id="rId25" Type="http://schemas.openxmlformats.org/officeDocument/2006/relationships/hyperlink" Target="mailto:budget.office@oregonstate.edu" TargetMode="External"/><Relationship Id="rId33" Type="http://schemas.openxmlformats.org/officeDocument/2006/relationships/hyperlink" Target="http://oregonstate.edu/budg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regonstate.edu/fa/manuals/fis/515" TargetMode="External"/><Relationship Id="rId20" Type="http://schemas.openxmlformats.org/officeDocument/2006/relationships/hyperlink" Target="http://fa.oregonstate.edu/business-affairs/year-end-closing" TargetMode="External"/><Relationship Id="rId29" Type="http://schemas.openxmlformats.org/officeDocument/2006/relationships/hyperlink" Target="mailto:paymaster@orego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regonstate.edu/business-affairs/year-end-closing" TargetMode="External"/><Relationship Id="rId24" Type="http://schemas.openxmlformats.org/officeDocument/2006/relationships/hyperlink" Target="mailto:BAFF.Accounting@oregonstate.edu" TargetMode="External"/><Relationship Id="rId32" Type="http://schemas.openxmlformats.org/officeDocument/2006/relationships/hyperlink" Target="http://www.osufoundation.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FF.Accounting@oregonstate.edu" TargetMode="External"/><Relationship Id="rId23" Type="http://schemas.openxmlformats.org/officeDocument/2006/relationships/hyperlink" Target="http://oregonstate.edu/fa/businessaffairs/analysisreporting/yearend" TargetMode="External"/><Relationship Id="rId28" Type="http://schemas.openxmlformats.org/officeDocument/2006/relationships/hyperlink" Target="mailto:BAFF.Accounting@oregonstate.edu" TargetMode="External"/><Relationship Id="rId36" Type="http://schemas.openxmlformats.org/officeDocument/2006/relationships/hyperlink" Target="http://fa.oregonstate.edu/fis-manual/000-introductory-material/003-list-exhibits/ex003-18-fund-reconciliation-responsibility" TargetMode="External"/><Relationship Id="rId10" Type="http://schemas.openxmlformats.org/officeDocument/2006/relationships/hyperlink" Target="mailto:Baff.Accounting@oregonstate.edu" TargetMode="External"/><Relationship Id="rId19" Type="http://schemas.openxmlformats.org/officeDocument/2006/relationships/hyperlink" Target="http://fa.oregonstate.edu/budget/foapa" TargetMode="External"/><Relationship Id="rId31" Type="http://schemas.openxmlformats.org/officeDocument/2006/relationships/hyperlink" Target="http://fa.oregonstate.edu/business-affairs/year-end-closing" TargetMode="External"/><Relationship Id="rId4" Type="http://schemas.openxmlformats.org/officeDocument/2006/relationships/settings" Target="settings.xml"/><Relationship Id="rId9" Type="http://schemas.openxmlformats.org/officeDocument/2006/relationships/hyperlink" Target="http://fa.oregonstate.edu/business-affairs/year-end-closing" TargetMode="External"/><Relationship Id="rId14" Type="http://schemas.openxmlformats.org/officeDocument/2006/relationships/hyperlink" Target="http://fa.oregonstate.edu/business-affairs/year-end-closing" TargetMode="External"/><Relationship Id="rId22" Type="http://schemas.openxmlformats.org/officeDocument/2006/relationships/hyperlink" Target="http://oregonstate.edu/fa/businessaffairs/bcr" TargetMode="External"/><Relationship Id="rId27" Type="http://schemas.openxmlformats.org/officeDocument/2006/relationships/hyperlink" Target="mailto:departmental.deposits@oregonstate.edu" TargetMode="External"/><Relationship Id="rId30" Type="http://schemas.openxmlformats.org/officeDocument/2006/relationships/hyperlink" Target="mailto:wire.transfers@oregonstate.edu" TargetMode="External"/><Relationship Id="rId35" Type="http://schemas.openxmlformats.org/officeDocument/2006/relationships/hyperlink" Target="http://fa.oregonstate.edu/fis-manual/000-introductory-material/003-list-exhibits/ex003-19-fund-reconciliation-respons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F3A3-6C11-4787-805C-8DC3E8DF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Rooks, Charlotte</cp:lastModifiedBy>
  <cp:revision>6</cp:revision>
  <cp:lastPrinted>2018-04-17T17:03:00Z</cp:lastPrinted>
  <dcterms:created xsi:type="dcterms:W3CDTF">2018-04-17T17:01:00Z</dcterms:created>
  <dcterms:modified xsi:type="dcterms:W3CDTF">2018-04-17T17:55:00Z</dcterms:modified>
</cp:coreProperties>
</file>